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56C" w:rsidRPr="00BE556C" w:rsidRDefault="00BE556C" w:rsidP="00BE556C">
      <w:pPr>
        <w:widowControl/>
        <w:jc w:val="center"/>
        <w:rPr>
          <w:rFonts w:ascii="仿宋" w:eastAsia="仿宋" w:hAnsi="仿宋" w:cs="宋体"/>
          <w:color w:val="484848"/>
          <w:kern w:val="0"/>
          <w:sz w:val="32"/>
          <w:szCs w:val="32"/>
        </w:rPr>
      </w:pPr>
      <w:r w:rsidRPr="00BE556C">
        <w:rPr>
          <w:rFonts w:ascii="微软雅黑" w:eastAsia="微软雅黑" w:hAnsi="微软雅黑" w:cs="宋体" w:hint="eastAsia"/>
          <w:b/>
          <w:bCs/>
          <w:color w:val="484848"/>
          <w:kern w:val="0"/>
          <w:sz w:val="44"/>
          <w:szCs w:val="44"/>
        </w:rPr>
        <w:t>农贸（集贸）市场新型冠状病毒环境监测</w:t>
      </w:r>
      <w:r w:rsidRPr="00BE556C">
        <w:rPr>
          <w:rFonts w:ascii="微软雅黑" w:eastAsia="微软雅黑" w:hAnsi="微软雅黑" w:cs="宋体" w:hint="eastAsia"/>
          <w:b/>
          <w:bCs/>
          <w:color w:val="484848"/>
          <w:kern w:val="0"/>
          <w:sz w:val="44"/>
          <w:szCs w:val="44"/>
        </w:rPr>
        <w:br/>
        <w:t>技术规范</w:t>
      </w:r>
    </w:p>
    <w:p w:rsidR="00BE556C" w:rsidRPr="00BE556C" w:rsidRDefault="00BE556C" w:rsidP="00BE556C">
      <w:pPr>
        <w:widowControl/>
        <w:rPr>
          <w:rFonts w:ascii="仿宋" w:eastAsia="仿宋" w:hAnsi="仿宋" w:cs="宋体" w:hint="eastAsia"/>
          <w:color w:val="484848"/>
          <w:kern w:val="0"/>
          <w:sz w:val="32"/>
          <w:szCs w:val="32"/>
        </w:rPr>
      </w:pPr>
      <w:r w:rsidRPr="00BE556C">
        <w:rPr>
          <w:rFonts w:ascii="仿宋" w:eastAsia="仿宋" w:hAnsi="仿宋" w:cs="宋体" w:hint="eastAsia"/>
          <w:color w:val="484848"/>
          <w:kern w:val="0"/>
          <w:sz w:val="32"/>
          <w:szCs w:val="32"/>
        </w:rPr>
        <w:t> </w:t>
      </w:r>
      <w:bookmarkStart w:id="0" w:name="_GoBack"/>
      <w:bookmarkEnd w:id="0"/>
    </w:p>
    <w:p w:rsidR="00BE556C" w:rsidRPr="00BE556C" w:rsidRDefault="00BE556C" w:rsidP="00BE556C">
      <w:pPr>
        <w:widowControl/>
        <w:rPr>
          <w:rFonts w:ascii="仿宋" w:eastAsia="仿宋" w:hAnsi="仿宋" w:cs="宋体" w:hint="eastAsia"/>
          <w:color w:val="484848"/>
          <w:kern w:val="0"/>
          <w:sz w:val="32"/>
          <w:szCs w:val="32"/>
        </w:rPr>
      </w:pPr>
      <w:r w:rsidRPr="00BE556C">
        <w:rPr>
          <w:rFonts w:ascii="仿宋" w:eastAsia="仿宋" w:hAnsi="仿宋" w:cs="宋体" w:hint="eastAsia"/>
          <w:color w:val="484848"/>
          <w:kern w:val="0"/>
          <w:sz w:val="32"/>
          <w:szCs w:val="32"/>
        </w:rPr>
        <w:t xml:space="preserve">　　农贸（集贸）市场是新冠肺炎疫情防控的重点场所，加强对农贸（集贸）市场新冠病毒环境监测，对于深入开展病毒溯源和疫情防控意义重大。为科学规范指导开展农贸（集贸）市场新冠病毒环境监测工作，特制定本技术规范。</w:t>
      </w:r>
      <w:r w:rsidRPr="00BE556C">
        <w:rPr>
          <w:rFonts w:ascii="仿宋" w:eastAsia="仿宋" w:hAnsi="仿宋" w:cs="宋体" w:hint="eastAsia"/>
          <w:color w:val="484848"/>
          <w:kern w:val="0"/>
          <w:sz w:val="32"/>
          <w:szCs w:val="32"/>
        </w:rPr>
        <w:br/>
      </w:r>
      <w:r w:rsidRPr="00BE556C">
        <w:rPr>
          <w:rFonts w:ascii="黑体" w:eastAsia="黑体" w:hAnsi="黑体" w:cs="宋体" w:hint="eastAsia"/>
          <w:color w:val="484848"/>
          <w:kern w:val="0"/>
          <w:sz w:val="32"/>
          <w:szCs w:val="32"/>
        </w:rPr>
        <w:t xml:space="preserve">　　一、监测对象</w:t>
      </w:r>
      <w:r w:rsidRPr="00BE556C">
        <w:rPr>
          <w:rFonts w:ascii="黑体" w:eastAsia="黑体" w:hAnsi="黑体" w:cs="宋体" w:hint="eastAsia"/>
          <w:color w:val="484848"/>
          <w:kern w:val="0"/>
          <w:sz w:val="32"/>
          <w:szCs w:val="32"/>
        </w:rPr>
        <w:br/>
      </w:r>
      <w:r w:rsidRPr="00BE556C">
        <w:rPr>
          <w:rFonts w:ascii="仿宋" w:eastAsia="仿宋" w:hAnsi="仿宋" w:cs="宋体" w:hint="eastAsia"/>
          <w:color w:val="484848"/>
          <w:kern w:val="0"/>
          <w:sz w:val="32"/>
          <w:szCs w:val="32"/>
        </w:rPr>
        <w:t xml:space="preserve">　　监测重点为具备区域辐射能力的大型农贸（集贸）市场，特别是包括冷冻、冷藏功能的肉类和海鲜水产交易摊位，或者存在潮湿、密闭空间的市场。</w:t>
      </w:r>
      <w:r w:rsidRPr="00BE556C">
        <w:rPr>
          <w:rFonts w:ascii="仿宋" w:eastAsia="仿宋" w:hAnsi="仿宋" w:cs="宋体" w:hint="eastAsia"/>
          <w:color w:val="484848"/>
          <w:kern w:val="0"/>
          <w:sz w:val="32"/>
          <w:szCs w:val="32"/>
        </w:rPr>
        <w:br/>
      </w:r>
      <w:r w:rsidRPr="00BE556C">
        <w:rPr>
          <w:rFonts w:ascii="黑体" w:eastAsia="黑体" w:hAnsi="黑体" w:cs="宋体" w:hint="eastAsia"/>
          <w:color w:val="484848"/>
          <w:kern w:val="0"/>
          <w:sz w:val="32"/>
          <w:szCs w:val="32"/>
        </w:rPr>
        <w:t xml:space="preserve">　　二、监测内容</w:t>
      </w:r>
      <w:r w:rsidRPr="00BE556C">
        <w:rPr>
          <w:rFonts w:ascii="黑体" w:eastAsia="黑体" w:hAnsi="黑体" w:cs="宋体" w:hint="eastAsia"/>
          <w:color w:val="484848"/>
          <w:kern w:val="0"/>
          <w:sz w:val="32"/>
          <w:szCs w:val="32"/>
        </w:rPr>
        <w:br/>
      </w:r>
      <w:r w:rsidRPr="00BE556C">
        <w:rPr>
          <w:rFonts w:ascii="仿宋" w:eastAsia="仿宋" w:hAnsi="仿宋" w:cs="宋体" w:hint="eastAsia"/>
          <w:color w:val="484848"/>
          <w:kern w:val="0"/>
          <w:sz w:val="32"/>
          <w:szCs w:val="32"/>
        </w:rPr>
        <w:t xml:space="preserve">　　（一）市场内重点摊位的设施、用具表面病毒检测。重点对摊位台面、面板、地面、把手，以及各种制作和使用器具等表面，包括脱毛或切割机械、刀具等，采集</w:t>
      </w:r>
      <w:proofErr w:type="gramStart"/>
      <w:r w:rsidRPr="00BE556C">
        <w:rPr>
          <w:rFonts w:ascii="仿宋" w:eastAsia="仿宋" w:hAnsi="仿宋" w:cs="宋体" w:hint="eastAsia"/>
          <w:color w:val="484848"/>
          <w:kern w:val="0"/>
          <w:sz w:val="32"/>
          <w:szCs w:val="32"/>
        </w:rPr>
        <w:t>拭</w:t>
      </w:r>
      <w:proofErr w:type="gramEnd"/>
      <w:r w:rsidRPr="00BE556C">
        <w:rPr>
          <w:rFonts w:ascii="仿宋" w:eastAsia="仿宋" w:hAnsi="仿宋" w:cs="宋体" w:hint="eastAsia"/>
          <w:color w:val="484848"/>
          <w:kern w:val="0"/>
          <w:sz w:val="32"/>
          <w:szCs w:val="32"/>
        </w:rPr>
        <w:t>子样本。</w:t>
      </w:r>
      <w:r w:rsidRPr="00BE556C">
        <w:rPr>
          <w:rFonts w:ascii="仿宋" w:eastAsia="仿宋" w:hAnsi="仿宋" w:cs="宋体" w:hint="eastAsia"/>
          <w:color w:val="484848"/>
          <w:kern w:val="0"/>
          <w:sz w:val="32"/>
          <w:szCs w:val="32"/>
        </w:rPr>
        <w:br/>
        <w:t xml:space="preserve">　　（二）市场内重点摊位从业人员咽拭子、衣物表面、手部病毒检测。对处于工作状态的从业人员手部表面，采集</w:t>
      </w:r>
      <w:proofErr w:type="gramStart"/>
      <w:r w:rsidRPr="00BE556C">
        <w:rPr>
          <w:rFonts w:ascii="仿宋" w:eastAsia="仿宋" w:hAnsi="仿宋" w:cs="宋体" w:hint="eastAsia"/>
          <w:color w:val="484848"/>
          <w:kern w:val="0"/>
          <w:sz w:val="32"/>
          <w:szCs w:val="32"/>
        </w:rPr>
        <w:t>拭</w:t>
      </w:r>
      <w:proofErr w:type="gramEnd"/>
      <w:r w:rsidRPr="00BE556C">
        <w:rPr>
          <w:rFonts w:ascii="仿宋" w:eastAsia="仿宋" w:hAnsi="仿宋" w:cs="宋体" w:hint="eastAsia"/>
          <w:color w:val="484848"/>
          <w:kern w:val="0"/>
          <w:sz w:val="32"/>
          <w:szCs w:val="32"/>
        </w:rPr>
        <w:t>子样本。</w:t>
      </w:r>
      <w:r w:rsidRPr="00BE556C">
        <w:rPr>
          <w:rFonts w:ascii="仿宋" w:eastAsia="仿宋" w:hAnsi="仿宋" w:cs="宋体" w:hint="eastAsia"/>
          <w:color w:val="484848"/>
          <w:kern w:val="0"/>
          <w:sz w:val="32"/>
          <w:szCs w:val="32"/>
        </w:rPr>
        <w:br/>
        <w:t xml:space="preserve">　　（三）市场内重点摊位存放食品的冰箱、冷藏</w:t>
      </w:r>
      <w:proofErr w:type="gramStart"/>
      <w:r w:rsidRPr="00BE556C">
        <w:rPr>
          <w:rFonts w:ascii="仿宋" w:eastAsia="仿宋" w:hAnsi="仿宋" w:cs="宋体" w:hint="eastAsia"/>
          <w:color w:val="484848"/>
          <w:kern w:val="0"/>
          <w:sz w:val="32"/>
          <w:szCs w:val="32"/>
        </w:rPr>
        <w:t>柜内部</w:t>
      </w:r>
      <w:proofErr w:type="gramEnd"/>
      <w:r w:rsidRPr="00BE556C">
        <w:rPr>
          <w:rFonts w:ascii="仿宋" w:eastAsia="仿宋" w:hAnsi="仿宋" w:cs="宋体" w:hint="eastAsia"/>
          <w:color w:val="484848"/>
          <w:kern w:val="0"/>
          <w:sz w:val="32"/>
          <w:szCs w:val="32"/>
        </w:rPr>
        <w:t>表面病毒检测。对储藏食物过程中经常触及的冰箱、冷藏柜内表面，采集</w:t>
      </w:r>
      <w:proofErr w:type="gramStart"/>
      <w:r w:rsidRPr="00BE556C">
        <w:rPr>
          <w:rFonts w:ascii="仿宋" w:eastAsia="仿宋" w:hAnsi="仿宋" w:cs="宋体" w:hint="eastAsia"/>
          <w:color w:val="484848"/>
          <w:kern w:val="0"/>
          <w:sz w:val="32"/>
          <w:szCs w:val="32"/>
        </w:rPr>
        <w:t>拭</w:t>
      </w:r>
      <w:proofErr w:type="gramEnd"/>
      <w:r w:rsidRPr="00BE556C">
        <w:rPr>
          <w:rFonts w:ascii="仿宋" w:eastAsia="仿宋" w:hAnsi="仿宋" w:cs="宋体" w:hint="eastAsia"/>
          <w:color w:val="484848"/>
          <w:kern w:val="0"/>
          <w:sz w:val="32"/>
          <w:szCs w:val="32"/>
        </w:rPr>
        <w:t>子样本。</w:t>
      </w:r>
      <w:r w:rsidRPr="00BE556C">
        <w:rPr>
          <w:rFonts w:ascii="仿宋" w:eastAsia="仿宋" w:hAnsi="仿宋" w:cs="宋体" w:hint="eastAsia"/>
          <w:color w:val="484848"/>
          <w:kern w:val="0"/>
          <w:sz w:val="32"/>
          <w:szCs w:val="32"/>
        </w:rPr>
        <w:br/>
      </w:r>
      <w:r w:rsidRPr="00BE556C">
        <w:rPr>
          <w:rFonts w:ascii="仿宋" w:eastAsia="仿宋" w:hAnsi="仿宋" w:cs="宋体" w:hint="eastAsia"/>
          <w:color w:val="484848"/>
          <w:kern w:val="0"/>
          <w:sz w:val="32"/>
          <w:szCs w:val="32"/>
        </w:rPr>
        <w:lastRenderedPageBreak/>
        <w:t xml:space="preserve">　　（四）市场内销售的肉、禽类和海鲜水产类食品的病毒检测。对市场内销售的食品应当按照无包装食品和有包装食品加以区分，其中有包装类食品重点是需要冷藏运输的肉、禽类和海鲜水产类食品，采集</w:t>
      </w:r>
      <w:proofErr w:type="gramStart"/>
      <w:r w:rsidRPr="00BE556C">
        <w:rPr>
          <w:rFonts w:ascii="仿宋" w:eastAsia="仿宋" w:hAnsi="仿宋" w:cs="宋体" w:hint="eastAsia"/>
          <w:color w:val="484848"/>
          <w:kern w:val="0"/>
          <w:sz w:val="32"/>
          <w:szCs w:val="32"/>
        </w:rPr>
        <w:t>拭</w:t>
      </w:r>
      <w:proofErr w:type="gramEnd"/>
      <w:r w:rsidRPr="00BE556C">
        <w:rPr>
          <w:rFonts w:ascii="仿宋" w:eastAsia="仿宋" w:hAnsi="仿宋" w:cs="宋体" w:hint="eastAsia"/>
          <w:color w:val="484848"/>
          <w:kern w:val="0"/>
          <w:sz w:val="32"/>
          <w:szCs w:val="32"/>
        </w:rPr>
        <w:t>子样本。</w:t>
      </w:r>
      <w:r w:rsidRPr="00BE556C">
        <w:rPr>
          <w:rFonts w:ascii="仿宋" w:eastAsia="仿宋" w:hAnsi="仿宋" w:cs="宋体" w:hint="eastAsia"/>
          <w:color w:val="484848"/>
          <w:kern w:val="0"/>
          <w:sz w:val="32"/>
          <w:szCs w:val="32"/>
        </w:rPr>
        <w:br/>
        <w:t xml:space="preserve">　　（五）市场内排水系统中污水的病毒检测。重点包括市场内海鲜水产、肉禽类产品摊位来源的污水，采集</w:t>
      </w:r>
      <w:proofErr w:type="gramStart"/>
      <w:r w:rsidRPr="00BE556C">
        <w:rPr>
          <w:rFonts w:ascii="仿宋" w:eastAsia="仿宋" w:hAnsi="仿宋" w:cs="宋体" w:hint="eastAsia"/>
          <w:color w:val="484848"/>
          <w:kern w:val="0"/>
          <w:sz w:val="32"/>
          <w:szCs w:val="32"/>
        </w:rPr>
        <w:t>拭</w:t>
      </w:r>
      <w:proofErr w:type="gramEnd"/>
      <w:r w:rsidRPr="00BE556C">
        <w:rPr>
          <w:rFonts w:ascii="仿宋" w:eastAsia="仿宋" w:hAnsi="仿宋" w:cs="宋体" w:hint="eastAsia"/>
          <w:color w:val="484848"/>
          <w:kern w:val="0"/>
          <w:sz w:val="32"/>
          <w:szCs w:val="32"/>
        </w:rPr>
        <w:t>子样本或污水样本。</w:t>
      </w:r>
      <w:r w:rsidRPr="00BE556C">
        <w:rPr>
          <w:rFonts w:ascii="仿宋" w:eastAsia="仿宋" w:hAnsi="仿宋" w:cs="宋体" w:hint="eastAsia"/>
          <w:color w:val="484848"/>
          <w:kern w:val="0"/>
          <w:sz w:val="32"/>
          <w:szCs w:val="32"/>
        </w:rPr>
        <w:br/>
        <w:t xml:space="preserve">　　（六）市场内公共空间中人员接触较多的部位，包括主要进出口的电梯按钮、楼梯扶手、门把手表面，茶水间、卫生间等公用设备设施表面，潮湿的公共通道和卫生间地面、墩布池等采集</w:t>
      </w:r>
      <w:proofErr w:type="gramStart"/>
      <w:r w:rsidRPr="00BE556C">
        <w:rPr>
          <w:rFonts w:ascii="仿宋" w:eastAsia="仿宋" w:hAnsi="仿宋" w:cs="宋体" w:hint="eastAsia"/>
          <w:color w:val="484848"/>
          <w:kern w:val="0"/>
          <w:sz w:val="32"/>
          <w:szCs w:val="32"/>
        </w:rPr>
        <w:t>拭</w:t>
      </w:r>
      <w:proofErr w:type="gramEnd"/>
      <w:r w:rsidRPr="00BE556C">
        <w:rPr>
          <w:rFonts w:ascii="仿宋" w:eastAsia="仿宋" w:hAnsi="仿宋" w:cs="宋体" w:hint="eastAsia"/>
          <w:color w:val="484848"/>
          <w:kern w:val="0"/>
          <w:sz w:val="32"/>
          <w:szCs w:val="32"/>
        </w:rPr>
        <w:t>子样本。</w:t>
      </w:r>
      <w:r w:rsidRPr="00BE556C">
        <w:rPr>
          <w:rFonts w:ascii="仿宋" w:eastAsia="仿宋" w:hAnsi="仿宋" w:cs="宋体" w:hint="eastAsia"/>
          <w:color w:val="484848"/>
          <w:kern w:val="0"/>
          <w:sz w:val="32"/>
          <w:szCs w:val="32"/>
        </w:rPr>
        <w:br/>
        <w:t xml:space="preserve">　　（七）市场内经常性跨区域移动的工具或物品，包括垃圾车、垃圾桶、墩布等清洁工具，转运物品的拖车等，采集</w:t>
      </w:r>
      <w:proofErr w:type="gramStart"/>
      <w:r w:rsidRPr="00BE556C">
        <w:rPr>
          <w:rFonts w:ascii="仿宋" w:eastAsia="仿宋" w:hAnsi="仿宋" w:cs="宋体" w:hint="eastAsia"/>
          <w:color w:val="484848"/>
          <w:kern w:val="0"/>
          <w:sz w:val="32"/>
          <w:szCs w:val="32"/>
        </w:rPr>
        <w:t>拭</w:t>
      </w:r>
      <w:proofErr w:type="gramEnd"/>
      <w:r w:rsidRPr="00BE556C">
        <w:rPr>
          <w:rFonts w:ascii="仿宋" w:eastAsia="仿宋" w:hAnsi="仿宋" w:cs="宋体" w:hint="eastAsia"/>
          <w:color w:val="484848"/>
          <w:kern w:val="0"/>
          <w:sz w:val="32"/>
          <w:szCs w:val="32"/>
        </w:rPr>
        <w:t>子样本。</w:t>
      </w:r>
      <w:r w:rsidRPr="00BE556C">
        <w:rPr>
          <w:rFonts w:ascii="仿宋" w:eastAsia="仿宋" w:hAnsi="仿宋" w:cs="宋体" w:hint="eastAsia"/>
          <w:color w:val="484848"/>
          <w:kern w:val="0"/>
          <w:sz w:val="32"/>
          <w:szCs w:val="32"/>
        </w:rPr>
        <w:br/>
        <w:t xml:space="preserve">　　（八）市场内工作人员聚集、通风不良的环境，包括办公室、工具间、休息间、局部交易环境等环境拭子及气溶胶样本。</w:t>
      </w:r>
      <w:r w:rsidRPr="00BE556C">
        <w:rPr>
          <w:rFonts w:ascii="仿宋" w:eastAsia="仿宋" w:hAnsi="仿宋" w:cs="宋体" w:hint="eastAsia"/>
          <w:color w:val="484848"/>
          <w:kern w:val="0"/>
          <w:sz w:val="32"/>
          <w:szCs w:val="32"/>
        </w:rPr>
        <w:br/>
      </w:r>
      <w:r w:rsidRPr="00BE556C">
        <w:rPr>
          <w:rFonts w:ascii="黑体" w:eastAsia="黑体" w:hAnsi="黑体" w:cs="宋体" w:hint="eastAsia"/>
          <w:color w:val="484848"/>
          <w:kern w:val="0"/>
          <w:sz w:val="32"/>
          <w:szCs w:val="32"/>
        </w:rPr>
        <w:t xml:space="preserve">　　三、样本采样</w:t>
      </w:r>
      <w:r w:rsidRPr="00BE556C">
        <w:rPr>
          <w:rFonts w:ascii="黑体" w:eastAsia="黑体" w:hAnsi="黑体" w:cs="宋体" w:hint="eastAsia"/>
          <w:color w:val="484848"/>
          <w:kern w:val="0"/>
          <w:sz w:val="32"/>
          <w:szCs w:val="32"/>
        </w:rPr>
        <w:br/>
      </w:r>
      <w:r w:rsidRPr="00BE556C">
        <w:rPr>
          <w:rFonts w:ascii="楷体" w:eastAsia="楷体" w:hAnsi="楷体" w:cs="宋体" w:hint="eastAsia"/>
          <w:color w:val="484848"/>
          <w:kern w:val="0"/>
          <w:sz w:val="32"/>
          <w:szCs w:val="32"/>
        </w:rPr>
        <w:t xml:space="preserve">　　（一）样本要求。</w:t>
      </w:r>
      <w:r w:rsidRPr="00BE556C">
        <w:rPr>
          <w:rFonts w:ascii="楷体" w:eastAsia="楷体" w:hAnsi="楷体" w:cs="宋体" w:hint="eastAsia"/>
          <w:color w:val="484848"/>
          <w:kern w:val="0"/>
          <w:sz w:val="32"/>
          <w:szCs w:val="32"/>
        </w:rPr>
        <w:br/>
      </w:r>
      <w:r w:rsidRPr="00BE556C">
        <w:rPr>
          <w:rFonts w:ascii="仿宋" w:eastAsia="仿宋" w:hAnsi="仿宋" w:cs="宋体" w:hint="eastAsia"/>
          <w:color w:val="484848"/>
          <w:kern w:val="0"/>
          <w:sz w:val="32"/>
          <w:szCs w:val="32"/>
        </w:rPr>
        <w:t xml:space="preserve">　　1.从业人员咽拭子、手部、衣物和其他物体表面</w:t>
      </w:r>
      <w:proofErr w:type="gramStart"/>
      <w:r w:rsidRPr="00BE556C">
        <w:rPr>
          <w:rFonts w:ascii="仿宋" w:eastAsia="仿宋" w:hAnsi="仿宋" w:cs="宋体" w:hint="eastAsia"/>
          <w:color w:val="484848"/>
          <w:kern w:val="0"/>
          <w:sz w:val="32"/>
          <w:szCs w:val="32"/>
        </w:rPr>
        <w:t>拭</w:t>
      </w:r>
      <w:proofErr w:type="gramEnd"/>
      <w:r w:rsidRPr="00BE556C">
        <w:rPr>
          <w:rFonts w:ascii="仿宋" w:eastAsia="仿宋" w:hAnsi="仿宋" w:cs="宋体" w:hint="eastAsia"/>
          <w:color w:val="484848"/>
          <w:kern w:val="0"/>
          <w:sz w:val="32"/>
          <w:szCs w:val="32"/>
        </w:rPr>
        <w:t>子样本：要求用病毒采样管中的病毒保存液，充分浸润采样棉签后，对拟采集的手部或物体（包括公共通道的地面）的表面</w:t>
      </w:r>
      <w:r w:rsidRPr="00BE556C">
        <w:rPr>
          <w:rFonts w:ascii="仿宋" w:eastAsia="仿宋" w:hAnsi="仿宋" w:cs="宋体" w:hint="eastAsia"/>
          <w:color w:val="484848"/>
          <w:kern w:val="0"/>
          <w:sz w:val="32"/>
          <w:szCs w:val="32"/>
        </w:rPr>
        <w:lastRenderedPageBreak/>
        <w:t>重复涂抹、</w:t>
      </w:r>
      <w:proofErr w:type="gramStart"/>
      <w:r w:rsidRPr="00BE556C">
        <w:rPr>
          <w:rFonts w:ascii="仿宋" w:eastAsia="仿宋" w:hAnsi="仿宋" w:cs="宋体" w:hint="eastAsia"/>
          <w:color w:val="484848"/>
          <w:kern w:val="0"/>
          <w:sz w:val="32"/>
          <w:szCs w:val="32"/>
        </w:rPr>
        <w:t>涮洗</w:t>
      </w:r>
      <w:proofErr w:type="gramEnd"/>
      <w:r w:rsidRPr="00BE556C">
        <w:rPr>
          <w:rFonts w:ascii="仿宋" w:eastAsia="仿宋" w:hAnsi="仿宋" w:cs="宋体" w:hint="eastAsia"/>
          <w:color w:val="484848"/>
          <w:kern w:val="0"/>
          <w:sz w:val="32"/>
          <w:szCs w:val="32"/>
        </w:rPr>
        <w:t>3次以上。同时要满足对采样对象表面，进行多点分布式采样。</w:t>
      </w:r>
      <w:r w:rsidRPr="00BE556C">
        <w:rPr>
          <w:rFonts w:ascii="仿宋" w:eastAsia="仿宋" w:hAnsi="仿宋" w:cs="宋体" w:hint="eastAsia"/>
          <w:color w:val="484848"/>
          <w:kern w:val="0"/>
          <w:sz w:val="32"/>
          <w:szCs w:val="32"/>
        </w:rPr>
        <w:br/>
        <w:t xml:space="preserve">　　2.食品表面</w:t>
      </w:r>
      <w:proofErr w:type="gramStart"/>
      <w:r w:rsidRPr="00BE556C">
        <w:rPr>
          <w:rFonts w:ascii="仿宋" w:eastAsia="仿宋" w:hAnsi="仿宋" w:cs="宋体" w:hint="eastAsia"/>
          <w:color w:val="484848"/>
          <w:kern w:val="0"/>
          <w:sz w:val="32"/>
          <w:szCs w:val="32"/>
        </w:rPr>
        <w:t>拭</w:t>
      </w:r>
      <w:proofErr w:type="gramEnd"/>
      <w:r w:rsidRPr="00BE556C">
        <w:rPr>
          <w:rFonts w:ascii="仿宋" w:eastAsia="仿宋" w:hAnsi="仿宋" w:cs="宋体" w:hint="eastAsia"/>
          <w:color w:val="484848"/>
          <w:kern w:val="0"/>
          <w:sz w:val="32"/>
          <w:szCs w:val="32"/>
        </w:rPr>
        <w:t>子样本：食品样本不可直接进行采集，应当首先将拟采集的食品小心分离，并存放于洁净采样袋后，再进行</w:t>
      </w:r>
      <w:proofErr w:type="gramStart"/>
      <w:r w:rsidRPr="00BE556C">
        <w:rPr>
          <w:rFonts w:ascii="仿宋" w:eastAsia="仿宋" w:hAnsi="仿宋" w:cs="宋体" w:hint="eastAsia"/>
          <w:color w:val="484848"/>
          <w:kern w:val="0"/>
          <w:sz w:val="32"/>
          <w:szCs w:val="32"/>
        </w:rPr>
        <w:t>拭</w:t>
      </w:r>
      <w:proofErr w:type="gramEnd"/>
      <w:r w:rsidRPr="00BE556C">
        <w:rPr>
          <w:rFonts w:ascii="仿宋" w:eastAsia="仿宋" w:hAnsi="仿宋" w:cs="宋体" w:hint="eastAsia"/>
          <w:color w:val="484848"/>
          <w:kern w:val="0"/>
          <w:sz w:val="32"/>
          <w:szCs w:val="32"/>
        </w:rPr>
        <w:t>子样本的采集。要求用病毒采样管中的病毒保存液，充分浸润采样棉签后，对拟采集食物样本的表面重复涂抹、</w:t>
      </w:r>
      <w:proofErr w:type="gramStart"/>
      <w:r w:rsidRPr="00BE556C">
        <w:rPr>
          <w:rFonts w:ascii="仿宋" w:eastAsia="仿宋" w:hAnsi="仿宋" w:cs="宋体" w:hint="eastAsia"/>
          <w:color w:val="484848"/>
          <w:kern w:val="0"/>
          <w:sz w:val="32"/>
          <w:szCs w:val="32"/>
        </w:rPr>
        <w:t>涮洗</w:t>
      </w:r>
      <w:proofErr w:type="gramEnd"/>
      <w:r w:rsidRPr="00BE556C">
        <w:rPr>
          <w:rFonts w:ascii="仿宋" w:eastAsia="仿宋" w:hAnsi="仿宋" w:cs="宋体" w:hint="eastAsia"/>
          <w:color w:val="484848"/>
          <w:kern w:val="0"/>
          <w:sz w:val="32"/>
          <w:szCs w:val="32"/>
        </w:rPr>
        <w:t>3次以上。同时要满足对样本表面，进行多点分布式采样。</w:t>
      </w:r>
      <w:r w:rsidRPr="00BE556C">
        <w:rPr>
          <w:rFonts w:ascii="仿宋" w:eastAsia="仿宋" w:hAnsi="仿宋" w:cs="宋体" w:hint="eastAsia"/>
          <w:color w:val="484848"/>
          <w:kern w:val="0"/>
          <w:sz w:val="32"/>
          <w:szCs w:val="32"/>
        </w:rPr>
        <w:br/>
        <w:t xml:space="preserve">　　3.污水样本：按照市场内排水系统分布情况，选取2-3处污水采样位置，重点为内部管网汇集处、水流方向的下游或与市政管网的连接处。采集</w:t>
      </w:r>
      <w:proofErr w:type="gramStart"/>
      <w:r w:rsidRPr="00BE556C">
        <w:rPr>
          <w:rFonts w:ascii="仿宋" w:eastAsia="仿宋" w:hAnsi="仿宋" w:cs="宋体" w:hint="eastAsia"/>
          <w:color w:val="484848"/>
          <w:kern w:val="0"/>
          <w:sz w:val="32"/>
          <w:szCs w:val="32"/>
        </w:rPr>
        <w:t>拭</w:t>
      </w:r>
      <w:proofErr w:type="gramEnd"/>
      <w:r w:rsidRPr="00BE556C">
        <w:rPr>
          <w:rFonts w:ascii="仿宋" w:eastAsia="仿宋" w:hAnsi="仿宋" w:cs="宋体" w:hint="eastAsia"/>
          <w:color w:val="484848"/>
          <w:kern w:val="0"/>
          <w:sz w:val="32"/>
          <w:szCs w:val="32"/>
        </w:rPr>
        <w:t>子样本要求，用采样棉签浸入污水中，使其吸附污水并在采样管中对</w:t>
      </w:r>
      <w:proofErr w:type="gramStart"/>
      <w:r w:rsidRPr="00BE556C">
        <w:rPr>
          <w:rFonts w:ascii="仿宋" w:eastAsia="仿宋" w:hAnsi="仿宋" w:cs="宋体" w:hint="eastAsia"/>
          <w:color w:val="484848"/>
          <w:kern w:val="0"/>
          <w:sz w:val="32"/>
          <w:szCs w:val="32"/>
        </w:rPr>
        <w:t>涮洗</w:t>
      </w:r>
      <w:proofErr w:type="gramEnd"/>
      <w:r w:rsidRPr="00BE556C">
        <w:rPr>
          <w:rFonts w:ascii="仿宋" w:eastAsia="仿宋" w:hAnsi="仿宋" w:cs="宋体" w:hint="eastAsia"/>
          <w:color w:val="484848"/>
          <w:kern w:val="0"/>
          <w:sz w:val="32"/>
          <w:szCs w:val="32"/>
        </w:rPr>
        <w:t>3次以上。采集污水样本要求，用聚乙烯塑料瓶收集30-500mL污水水样；大于500mL体积的污水采集可以使用聚乙烯塑料桶或现场水样专用富集设备。同时要满足对污水采样位置，进行多点分布式采样。</w:t>
      </w:r>
      <w:r w:rsidRPr="00BE556C">
        <w:rPr>
          <w:rFonts w:ascii="仿宋" w:eastAsia="仿宋" w:hAnsi="仿宋" w:cs="宋体" w:hint="eastAsia"/>
          <w:color w:val="484848"/>
          <w:kern w:val="0"/>
          <w:sz w:val="32"/>
          <w:szCs w:val="32"/>
        </w:rPr>
        <w:br/>
        <w:t xml:space="preserve">　　4.动物样本：对于活体动物，可分别用采样棉签采集其体表拭子、口咽拭子和</w:t>
      </w:r>
      <w:proofErr w:type="gramStart"/>
      <w:r w:rsidRPr="00BE556C">
        <w:rPr>
          <w:rFonts w:ascii="仿宋" w:eastAsia="仿宋" w:hAnsi="仿宋" w:cs="宋体" w:hint="eastAsia"/>
          <w:color w:val="484848"/>
          <w:kern w:val="0"/>
          <w:sz w:val="32"/>
          <w:szCs w:val="32"/>
        </w:rPr>
        <w:t>肛</w:t>
      </w:r>
      <w:proofErr w:type="gramEnd"/>
      <w:r w:rsidRPr="00BE556C">
        <w:rPr>
          <w:rFonts w:ascii="仿宋" w:eastAsia="仿宋" w:hAnsi="仿宋" w:cs="宋体" w:hint="eastAsia"/>
          <w:color w:val="484848"/>
          <w:kern w:val="0"/>
          <w:sz w:val="32"/>
          <w:szCs w:val="32"/>
        </w:rPr>
        <w:t>拭子，也可以采集其排泄物或分泌物样本，并在记录单上进行相应记录。对于以经过剥皮等处理的动物样本，分别用棉签采集其体表和体腔</w:t>
      </w:r>
      <w:proofErr w:type="gramStart"/>
      <w:r w:rsidRPr="00BE556C">
        <w:rPr>
          <w:rFonts w:ascii="仿宋" w:eastAsia="仿宋" w:hAnsi="仿宋" w:cs="宋体" w:hint="eastAsia"/>
          <w:color w:val="484848"/>
          <w:kern w:val="0"/>
          <w:sz w:val="32"/>
          <w:szCs w:val="32"/>
        </w:rPr>
        <w:t>拭</w:t>
      </w:r>
      <w:proofErr w:type="gramEnd"/>
      <w:r w:rsidRPr="00BE556C">
        <w:rPr>
          <w:rFonts w:ascii="仿宋" w:eastAsia="仿宋" w:hAnsi="仿宋" w:cs="宋体" w:hint="eastAsia"/>
          <w:color w:val="484848"/>
          <w:kern w:val="0"/>
          <w:sz w:val="32"/>
          <w:szCs w:val="32"/>
        </w:rPr>
        <w:t>子样本，要求用病毒采样管中的病毒保存液，充分浸润采样棉签后，对拟采集食物样本的表面重复涂抹、</w:t>
      </w:r>
      <w:proofErr w:type="gramStart"/>
      <w:r w:rsidRPr="00BE556C">
        <w:rPr>
          <w:rFonts w:ascii="仿宋" w:eastAsia="仿宋" w:hAnsi="仿宋" w:cs="宋体" w:hint="eastAsia"/>
          <w:color w:val="484848"/>
          <w:kern w:val="0"/>
          <w:sz w:val="32"/>
          <w:szCs w:val="32"/>
        </w:rPr>
        <w:t>涮洗</w:t>
      </w:r>
      <w:proofErr w:type="gramEnd"/>
      <w:r w:rsidRPr="00BE556C">
        <w:rPr>
          <w:rFonts w:ascii="仿宋" w:eastAsia="仿宋" w:hAnsi="仿宋" w:cs="宋体" w:hint="eastAsia"/>
          <w:color w:val="484848"/>
          <w:kern w:val="0"/>
          <w:sz w:val="32"/>
          <w:szCs w:val="32"/>
        </w:rPr>
        <w:t>3次以上。同时要满</w:t>
      </w:r>
      <w:r w:rsidRPr="00BE556C">
        <w:rPr>
          <w:rFonts w:ascii="仿宋" w:eastAsia="仿宋" w:hAnsi="仿宋" w:cs="宋体" w:hint="eastAsia"/>
          <w:color w:val="484848"/>
          <w:kern w:val="0"/>
          <w:sz w:val="32"/>
          <w:szCs w:val="32"/>
        </w:rPr>
        <w:lastRenderedPageBreak/>
        <w:t>足对样本表面，进行多点分布式采样。</w:t>
      </w:r>
      <w:r w:rsidRPr="00BE556C">
        <w:rPr>
          <w:rFonts w:ascii="仿宋" w:eastAsia="仿宋" w:hAnsi="仿宋" w:cs="宋体" w:hint="eastAsia"/>
          <w:color w:val="484848"/>
          <w:kern w:val="0"/>
          <w:sz w:val="32"/>
          <w:szCs w:val="32"/>
        </w:rPr>
        <w:br/>
        <w:t xml:space="preserve">　　5.其他器具：笼具或鱼缸等装运、养殖动物的容器，需首先观察或了解该容器具体存放、养殖过的动物类型，采集容器内壁</w:t>
      </w:r>
      <w:proofErr w:type="gramStart"/>
      <w:r w:rsidRPr="00BE556C">
        <w:rPr>
          <w:rFonts w:ascii="仿宋" w:eastAsia="仿宋" w:hAnsi="仿宋" w:cs="宋体" w:hint="eastAsia"/>
          <w:color w:val="484848"/>
          <w:kern w:val="0"/>
          <w:sz w:val="32"/>
          <w:szCs w:val="32"/>
        </w:rPr>
        <w:t>拭</w:t>
      </w:r>
      <w:proofErr w:type="gramEnd"/>
      <w:r w:rsidRPr="00BE556C">
        <w:rPr>
          <w:rFonts w:ascii="仿宋" w:eastAsia="仿宋" w:hAnsi="仿宋" w:cs="宋体" w:hint="eastAsia"/>
          <w:color w:val="484848"/>
          <w:kern w:val="0"/>
          <w:sz w:val="32"/>
          <w:szCs w:val="32"/>
        </w:rPr>
        <w:t>子样本或内容物液体样本。</w:t>
      </w:r>
      <w:r w:rsidRPr="00BE556C">
        <w:rPr>
          <w:rFonts w:ascii="仿宋" w:eastAsia="仿宋" w:hAnsi="仿宋" w:cs="宋体" w:hint="eastAsia"/>
          <w:color w:val="484848"/>
          <w:kern w:val="0"/>
          <w:sz w:val="32"/>
          <w:szCs w:val="32"/>
        </w:rPr>
        <w:br/>
        <w:t xml:space="preserve">　　6.人员聚集、通风不良的局部交易区域、办公室、休息间等环境采集气溶胶样本。</w:t>
      </w:r>
      <w:r w:rsidRPr="00BE556C">
        <w:rPr>
          <w:rFonts w:ascii="仿宋" w:eastAsia="仿宋" w:hAnsi="仿宋" w:cs="宋体" w:hint="eastAsia"/>
          <w:color w:val="484848"/>
          <w:kern w:val="0"/>
          <w:sz w:val="32"/>
          <w:szCs w:val="32"/>
        </w:rPr>
        <w:br/>
      </w:r>
      <w:r w:rsidRPr="00BE556C">
        <w:rPr>
          <w:rFonts w:ascii="楷体" w:eastAsia="楷体" w:hAnsi="楷体" w:cs="宋体" w:hint="eastAsia"/>
          <w:color w:val="484848"/>
          <w:kern w:val="0"/>
          <w:sz w:val="32"/>
          <w:szCs w:val="32"/>
        </w:rPr>
        <w:t xml:space="preserve">　　（二）采样方法。</w:t>
      </w:r>
      <w:r w:rsidRPr="00BE556C">
        <w:rPr>
          <w:rFonts w:ascii="楷体" w:eastAsia="楷体" w:hAnsi="楷体" w:cs="宋体" w:hint="eastAsia"/>
          <w:color w:val="484848"/>
          <w:kern w:val="0"/>
          <w:sz w:val="32"/>
          <w:szCs w:val="32"/>
        </w:rPr>
        <w:br/>
      </w:r>
      <w:r w:rsidRPr="00BE556C">
        <w:rPr>
          <w:rFonts w:ascii="仿宋" w:eastAsia="仿宋" w:hAnsi="仿宋" w:cs="宋体" w:hint="eastAsia"/>
          <w:color w:val="484848"/>
          <w:kern w:val="0"/>
          <w:sz w:val="32"/>
          <w:szCs w:val="32"/>
        </w:rPr>
        <w:t xml:space="preserve">　　1.采样周期：对重点大型集贸市场（特别是销售生鲜类产品的市场）按照1次/周，对其余需要监测的集贸市场按照1次/月的频次进行病毒监测。</w:t>
      </w:r>
      <w:r w:rsidRPr="00BE556C">
        <w:rPr>
          <w:rFonts w:ascii="仿宋" w:eastAsia="仿宋" w:hAnsi="仿宋" w:cs="宋体" w:hint="eastAsia"/>
          <w:color w:val="484848"/>
          <w:kern w:val="0"/>
          <w:sz w:val="32"/>
          <w:szCs w:val="32"/>
        </w:rPr>
        <w:br/>
        <w:t xml:space="preserve">　　2.采样实施：现场采样由两名以上的工作人员参与完成，采样时应当穿戴防护服、防护口罩、鞋套和医用一次性手套。采样过程需开启现场采样视频记录设备。</w:t>
      </w:r>
      <w:r w:rsidRPr="00BE556C">
        <w:rPr>
          <w:rFonts w:ascii="仿宋" w:eastAsia="仿宋" w:hAnsi="仿宋" w:cs="宋体" w:hint="eastAsia"/>
          <w:color w:val="484848"/>
          <w:kern w:val="0"/>
          <w:sz w:val="32"/>
          <w:szCs w:val="32"/>
        </w:rPr>
        <w:br/>
        <w:t xml:space="preserve">　　3.采样装备：病毒采样箱、病毒采样管、气溶胶采集器、样品记录单、</w:t>
      </w:r>
      <w:proofErr w:type="gramStart"/>
      <w:r w:rsidRPr="00BE556C">
        <w:rPr>
          <w:rFonts w:ascii="仿宋" w:eastAsia="仿宋" w:hAnsi="仿宋" w:cs="宋体" w:hint="eastAsia"/>
          <w:color w:val="484848"/>
          <w:kern w:val="0"/>
          <w:sz w:val="32"/>
          <w:szCs w:val="32"/>
        </w:rPr>
        <w:t>手消设备</w:t>
      </w:r>
      <w:proofErr w:type="gramEnd"/>
      <w:r w:rsidRPr="00BE556C">
        <w:rPr>
          <w:rFonts w:ascii="仿宋" w:eastAsia="仿宋" w:hAnsi="仿宋" w:cs="宋体" w:hint="eastAsia"/>
          <w:color w:val="484848"/>
          <w:kern w:val="0"/>
          <w:sz w:val="32"/>
          <w:szCs w:val="32"/>
        </w:rPr>
        <w:t>、洁净采样袋、冰袋、高危险生物样本转运箱和生物安全垃圾袋等。</w:t>
      </w:r>
      <w:r w:rsidRPr="00BE556C">
        <w:rPr>
          <w:rFonts w:ascii="仿宋" w:eastAsia="仿宋" w:hAnsi="仿宋" w:cs="宋体" w:hint="eastAsia"/>
          <w:color w:val="484848"/>
          <w:kern w:val="0"/>
          <w:sz w:val="32"/>
          <w:szCs w:val="32"/>
        </w:rPr>
        <w:br/>
        <w:t xml:space="preserve">　　4.采样记录：样本信息应当包括样本采集的采样时间、地点、集贸市场名称、摊位编号、采样类型、样本编号以及采样人等信息。</w:t>
      </w:r>
      <w:r w:rsidRPr="00BE556C">
        <w:rPr>
          <w:rFonts w:ascii="仿宋" w:eastAsia="仿宋" w:hAnsi="仿宋" w:cs="宋体" w:hint="eastAsia"/>
          <w:color w:val="484848"/>
          <w:kern w:val="0"/>
          <w:sz w:val="32"/>
          <w:szCs w:val="32"/>
        </w:rPr>
        <w:br/>
        <w:t xml:space="preserve">　　5.采样操作：采样开始前，要求穿戴防护服、口罩、鞋套和手套等个人防护用品进入采样现场，并</w:t>
      </w:r>
      <w:proofErr w:type="gramStart"/>
      <w:r w:rsidRPr="00BE556C">
        <w:rPr>
          <w:rFonts w:ascii="仿宋" w:eastAsia="仿宋" w:hAnsi="仿宋" w:cs="宋体" w:hint="eastAsia"/>
          <w:color w:val="484848"/>
          <w:kern w:val="0"/>
          <w:sz w:val="32"/>
          <w:szCs w:val="32"/>
        </w:rPr>
        <w:t>使用手消进行</w:t>
      </w:r>
      <w:proofErr w:type="gramEnd"/>
      <w:r w:rsidRPr="00BE556C">
        <w:rPr>
          <w:rFonts w:ascii="仿宋" w:eastAsia="仿宋" w:hAnsi="仿宋" w:cs="宋体" w:hint="eastAsia"/>
          <w:color w:val="484848"/>
          <w:kern w:val="0"/>
          <w:sz w:val="32"/>
          <w:szCs w:val="32"/>
        </w:rPr>
        <w:t>手部消毒。</w:t>
      </w:r>
      <w:proofErr w:type="gramStart"/>
      <w:r w:rsidRPr="00BE556C">
        <w:rPr>
          <w:rFonts w:ascii="仿宋" w:eastAsia="仿宋" w:hAnsi="仿宋" w:cs="宋体" w:hint="eastAsia"/>
          <w:color w:val="484848"/>
          <w:kern w:val="0"/>
          <w:sz w:val="32"/>
          <w:szCs w:val="32"/>
        </w:rPr>
        <w:t>拭</w:t>
      </w:r>
      <w:proofErr w:type="gramEnd"/>
      <w:r w:rsidRPr="00BE556C">
        <w:rPr>
          <w:rFonts w:ascii="仿宋" w:eastAsia="仿宋" w:hAnsi="仿宋" w:cs="宋体" w:hint="eastAsia"/>
          <w:color w:val="484848"/>
          <w:kern w:val="0"/>
          <w:sz w:val="32"/>
          <w:szCs w:val="32"/>
        </w:rPr>
        <w:t>子样本采样过程中，采样棉签只能接触当前采集</w:t>
      </w:r>
      <w:r w:rsidRPr="00BE556C">
        <w:rPr>
          <w:rFonts w:ascii="仿宋" w:eastAsia="仿宋" w:hAnsi="仿宋" w:cs="宋体" w:hint="eastAsia"/>
          <w:color w:val="484848"/>
          <w:kern w:val="0"/>
          <w:sz w:val="32"/>
          <w:szCs w:val="32"/>
        </w:rPr>
        <w:lastRenderedPageBreak/>
        <w:t>的样本，避免触碰到其他物体。污水样本采集前，先充分搅匀，然后取样。污水分三层以上，不能搅匀时，可按各层量的多少的比例分层取样。气溶胶样本采集使用气溶胶采集器，设定采集高度、空气通量和采集时间，进行气溶胶采集，将采集后的吸收液或滤膜放置在特定的低温容器进行转运。采样结束后，清理废弃物后离场。</w:t>
      </w:r>
      <w:r w:rsidRPr="00BE556C">
        <w:rPr>
          <w:rFonts w:ascii="仿宋" w:eastAsia="仿宋" w:hAnsi="仿宋" w:cs="宋体" w:hint="eastAsia"/>
          <w:color w:val="484848"/>
          <w:kern w:val="0"/>
          <w:sz w:val="32"/>
          <w:szCs w:val="32"/>
        </w:rPr>
        <w:br/>
        <w:t xml:space="preserve">　　6.样品转运：采集样品连同采样记录</w:t>
      </w:r>
      <w:proofErr w:type="gramStart"/>
      <w:r w:rsidRPr="00BE556C">
        <w:rPr>
          <w:rFonts w:ascii="仿宋" w:eastAsia="仿宋" w:hAnsi="仿宋" w:cs="宋体" w:hint="eastAsia"/>
          <w:color w:val="484848"/>
          <w:kern w:val="0"/>
          <w:sz w:val="32"/>
          <w:szCs w:val="32"/>
        </w:rPr>
        <w:t>单应当</w:t>
      </w:r>
      <w:proofErr w:type="gramEnd"/>
      <w:r w:rsidRPr="00BE556C">
        <w:rPr>
          <w:rFonts w:ascii="仿宋" w:eastAsia="仿宋" w:hAnsi="仿宋" w:cs="宋体" w:hint="eastAsia"/>
          <w:color w:val="484848"/>
          <w:kern w:val="0"/>
          <w:sz w:val="32"/>
          <w:szCs w:val="32"/>
        </w:rPr>
        <w:t>在24小时内运送至当地指定的病毒监测机构进行检测，样本建议冷藏存放于高危险生物样本转运箱中，并由专人、专车进行转运。</w:t>
      </w:r>
      <w:r w:rsidRPr="00BE556C">
        <w:rPr>
          <w:rFonts w:ascii="仿宋" w:eastAsia="仿宋" w:hAnsi="仿宋" w:cs="宋体" w:hint="eastAsia"/>
          <w:color w:val="484848"/>
          <w:kern w:val="0"/>
          <w:sz w:val="32"/>
          <w:szCs w:val="32"/>
        </w:rPr>
        <w:br/>
      </w:r>
      <w:r w:rsidRPr="00BE556C">
        <w:rPr>
          <w:rFonts w:ascii="黑体" w:eastAsia="黑体" w:hAnsi="黑体" w:cs="宋体" w:hint="eastAsia"/>
          <w:color w:val="484848"/>
          <w:kern w:val="0"/>
          <w:sz w:val="32"/>
          <w:szCs w:val="32"/>
        </w:rPr>
        <w:t xml:space="preserve">　　四、检测</w:t>
      </w:r>
      <w:r w:rsidRPr="00BE556C">
        <w:rPr>
          <w:rFonts w:ascii="黑体" w:eastAsia="黑体" w:hAnsi="黑体" w:cs="宋体" w:hint="eastAsia"/>
          <w:color w:val="484848"/>
          <w:kern w:val="0"/>
          <w:sz w:val="32"/>
          <w:szCs w:val="32"/>
        </w:rPr>
        <w:br/>
      </w:r>
      <w:r w:rsidRPr="00BE556C">
        <w:rPr>
          <w:rFonts w:ascii="楷体" w:eastAsia="楷体" w:hAnsi="楷体" w:cs="宋体" w:hint="eastAsia"/>
          <w:color w:val="484848"/>
          <w:kern w:val="0"/>
          <w:sz w:val="32"/>
          <w:szCs w:val="32"/>
        </w:rPr>
        <w:t xml:space="preserve">　　（一）样本分装和保存。</w:t>
      </w:r>
      <w:r w:rsidRPr="00BE556C">
        <w:rPr>
          <w:rFonts w:ascii="楷体" w:eastAsia="楷体" w:hAnsi="楷体" w:cs="宋体" w:hint="eastAsia"/>
          <w:color w:val="484848"/>
          <w:kern w:val="0"/>
          <w:sz w:val="32"/>
          <w:szCs w:val="32"/>
        </w:rPr>
        <w:br/>
      </w:r>
      <w:r w:rsidRPr="00BE556C">
        <w:rPr>
          <w:rFonts w:ascii="仿宋" w:eastAsia="仿宋" w:hAnsi="仿宋" w:cs="宋体" w:hint="eastAsia"/>
          <w:color w:val="484848"/>
          <w:kern w:val="0"/>
          <w:sz w:val="32"/>
          <w:szCs w:val="32"/>
        </w:rPr>
        <w:t xml:space="preserve">　　1.样本分装：标本采集后应当在生物安全二级实验室生物安全柜内分装，但个人防护装备参照生物安全三级实验室的防护要求。所有采集对环境标本应当分装到大小适合的带螺旋盖内有垫圈、耐冷冻的样本采集管里，按照1000ul/管进行分装。容器(采集管)外注明样本编号、种类及采样日期。用于后续核酸提取和病毒分离等实验室检测工作。</w:t>
      </w:r>
      <w:r w:rsidRPr="00BE556C">
        <w:rPr>
          <w:rFonts w:ascii="仿宋" w:eastAsia="仿宋" w:hAnsi="仿宋" w:cs="宋体" w:hint="eastAsia"/>
          <w:color w:val="484848"/>
          <w:kern w:val="0"/>
          <w:sz w:val="32"/>
          <w:szCs w:val="32"/>
        </w:rPr>
        <w:br/>
        <w:t xml:space="preserve">　　2.样本保存：用于病毒分离和核酸检测的标本应当尽快进行检测，能在24小时内检测的标本可置于4℃保存；24小时内无法检测的标本则应当置于-70℃或以下保存（如无-70℃保存条件，则于-20℃冰箱暂存）。</w:t>
      </w:r>
      <w:r w:rsidRPr="00BE556C">
        <w:rPr>
          <w:rFonts w:ascii="仿宋" w:eastAsia="仿宋" w:hAnsi="仿宋" w:cs="宋体" w:hint="eastAsia"/>
          <w:color w:val="484848"/>
          <w:kern w:val="0"/>
          <w:sz w:val="32"/>
          <w:szCs w:val="32"/>
        </w:rPr>
        <w:br/>
      </w:r>
      <w:r w:rsidRPr="00BE556C">
        <w:rPr>
          <w:rFonts w:ascii="楷体" w:eastAsia="楷体" w:hAnsi="楷体" w:cs="宋体" w:hint="eastAsia"/>
          <w:color w:val="484848"/>
          <w:kern w:val="0"/>
          <w:sz w:val="32"/>
          <w:szCs w:val="32"/>
        </w:rPr>
        <w:t xml:space="preserve">　　（二）污水水样前期处理。</w:t>
      </w:r>
      <w:r w:rsidRPr="00BE556C">
        <w:rPr>
          <w:rFonts w:ascii="仿宋" w:eastAsia="仿宋" w:hAnsi="仿宋" w:cs="宋体" w:hint="eastAsia"/>
          <w:color w:val="484848"/>
          <w:kern w:val="0"/>
          <w:sz w:val="32"/>
          <w:szCs w:val="32"/>
        </w:rPr>
        <w:t>使用离心技术去除污水中杂</w:t>
      </w:r>
      <w:r w:rsidRPr="00BE556C">
        <w:rPr>
          <w:rFonts w:ascii="仿宋" w:eastAsia="仿宋" w:hAnsi="仿宋" w:cs="宋体" w:hint="eastAsia"/>
          <w:color w:val="484848"/>
          <w:kern w:val="0"/>
          <w:sz w:val="32"/>
          <w:szCs w:val="32"/>
        </w:rPr>
        <w:lastRenderedPageBreak/>
        <w:t>质。先打开低温离心机，待温度降至4℃左右，建议4654离心力离心30分钟，取上清。再使用膜吸附技术或超滤技术进行上清液的浓缩。</w:t>
      </w:r>
      <w:r w:rsidRPr="00BE556C">
        <w:rPr>
          <w:rFonts w:ascii="仿宋" w:eastAsia="仿宋" w:hAnsi="仿宋" w:cs="宋体" w:hint="eastAsia"/>
          <w:color w:val="484848"/>
          <w:kern w:val="0"/>
          <w:sz w:val="32"/>
          <w:szCs w:val="32"/>
        </w:rPr>
        <w:br/>
      </w:r>
      <w:r w:rsidRPr="00BE556C">
        <w:rPr>
          <w:rFonts w:ascii="楷体" w:eastAsia="楷体" w:hAnsi="楷体" w:cs="宋体" w:hint="eastAsia"/>
          <w:color w:val="484848"/>
          <w:kern w:val="0"/>
          <w:sz w:val="32"/>
          <w:szCs w:val="32"/>
        </w:rPr>
        <w:t xml:space="preserve">　　（三）核酸提取。</w:t>
      </w:r>
      <w:r w:rsidRPr="00BE556C">
        <w:rPr>
          <w:rFonts w:ascii="仿宋" w:eastAsia="仿宋" w:hAnsi="仿宋" w:cs="宋体" w:hint="eastAsia"/>
          <w:color w:val="484848"/>
          <w:kern w:val="0"/>
          <w:sz w:val="32"/>
          <w:szCs w:val="32"/>
        </w:rPr>
        <w:t>新型冠状病毒的常规检测方法是通过实时荧光RT-PCR鉴定。任何新型冠状病毒的检测都必须由经过相关生物安全及技能培训的人员进行操作。对已经灭活的样本，应当在生物安全二级（BSL-2）实验室内，使用自动化核酸提取仪，配套核酸提取试剂盒进行病毒核酸的提取。核酸提取后，应当将核酸产物进行分装，用于后续核酸实时荧光定量（RT-PCR）及深度测序。核酸提取操作参考相关厂家试剂盒说明书开展。</w:t>
      </w:r>
      <w:r w:rsidRPr="00BE556C">
        <w:rPr>
          <w:rFonts w:ascii="仿宋" w:eastAsia="仿宋" w:hAnsi="仿宋" w:cs="宋体" w:hint="eastAsia"/>
          <w:color w:val="484848"/>
          <w:kern w:val="0"/>
          <w:sz w:val="32"/>
          <w:szCs w:val="32"/>
        </w:rPr>
        <w:br/>
      </w:r>
      <w:r w:rsidRPr="00BE556C">
        <w:rPr>
          <w:rFonts w:ascii="楷体" w:eastAsia="楷体" w:hAnsi="楷体" w:cs="宋体" w:hint="eastAsia"/>
          <w:color w:val="484848"/>
          <w:kern w:val="0"/>
          <w:sz w:val="32"/>
          <w:szCs w:val="32"/>
        </w:rPr>
        <w:t xml:space="preserve">　　（四）实时荧光定量PCR。</w:t>
      </w:r>
      <w:r w:rsidRPr="00BE556C">
        <w:rPr>
          <w:rFonts w:ascii="仿宋" w:eastAsia="仿宋" w:hAnsi="仿宋" w:cs="宋体" w:hint="eastAsia"/>
          <w:color w:val="484848"/>
          <w:kern w:val="0"/>
          <w:sz w:val="32"/>
          <w:szCs w:val="32"/>
        </w:rPr>
        <w:t>在BSL-2实验室中对所有已提取的核酸样本，应当用经CFDA批准的RT-PCR诊断试剂进行新型冠状病毒核酸检测，以保证实验结果的正确可靠。RT-PCR反应体系和操作参考相关厂家试剂盒说明。每一次RT-PCR反应均应当设置阴性对照、阳性对照和无模板空白对照，以确保扩增体系工作正常。</w:t>
      </w:r>
      <w:r w:rsidRPr="00BE556C">
        <w:rPr>
          <w:rFonts w:ascii="仿宋" w:eastAsia="仿宋" w:hAnsi="仿宋" w:cs="宋体" w:hint="eastAsia"/>
          <w:color w:val="484848"/>
          <w:kern w:val="0"/>
          <w:sz w:val="32"/>
          <w:szCs w:val="32"/>
        </w:rPr>
        <w:br/>
      </w:r>
      <w:r w:rsidRPr="00BE556C">
        <w:rPr>
          <w:rFonts w:ascii="黑体" w:eastAsia="黑体" w:hAnsi="黑体" w:cs="宋体" w:hint="eastAsia"/>
          <w:color w:val="484848"/>
          <w:kern w:val="0"/>
          <w:sz w:val="32"/>
          <w:szCs w:val="32"/>
        </w:rPr>
        <w:t xml:space="preserve">　　五、实验室生物安全</w:t>
      </w:r>
      <w:r w:rsidRPr="00BE556C">
        <w:rPr>
          <w:rFonts w:ascii="黑体" w:eastAsia="黑体" w:hAnsi="黑体" w:cs="宋体" w:hint="eastAsia"/>
          <w:color w:val="484848"/>
          <w:kern w:val="0"/>
          <w:sz w:val="32"/>
          <w:szCs w:val="32"/>
        </w:rPr>
        <w:br/>
      </w:r>
      <w:r w:rsidRPr="00BE556C">
        <w:rPr>
          <w:rFonts w:ascii="仿宋" w:eastAsia="仿宋" w:hAnsi="仿宋" w:cs="宋体" w:hint="eastAsia"/>
          <w:color w:val="484848"/>
          <w:kern w:val="0"/>
          <w:sz w:val="32"/>
          <w:szCs w:val="32"/>
        </w:rPr>
        <w:t xml:space="preserve">　　实验室安全级别参照最新版《新型冠状病毒实验室生物安全指南（第二版）》的相关内容进行管理。采集的环境样本属于未经培养的感染性材料，在采用可靠的方法灭活前进行的病毒抗原检测、血清学检测、核酸提取、生化分析，以</w:t>
      </w:r>
      <w:r w:rsidRPr="00BE556C">
        <w:rPr>
          <w:rFonts w:ascii="仿宋" w:eastAsia="仿宋" w:hAnsi="仿宋" w:cs="宋体" w:hint="eastAsia"/>
          <w:color w:val="484848"/>
          <w:kern w:val="0"/>
          <w:sz w:val="32"/>
          <w:szCs w:val="32"/>
        </w:rPr>
        <w:lastRenderedPageBreak/>
        <w:t>及临床样本的灭活等操作，应当在生物安全二级实验室进行，同时采用生物安全三级实验室的个人防护。环境样本在采用可靠的方法灭活后进行的核酸检测、抗原检测、血清学检测、生化分析等操作应当在生物安全二级实验室进行。</w:t>
      </w:r>
      <w:r w:rsidRPr="00BE556C">
        <w:rPr>
          <w:rFonts w:ascii="仿宋" w:eastAsia="仿宋" w:hAnsi="仿宋" w:cs="宋体" w:hint="eastAsia"/>
          <w:color w:val="484848"/>
          <w:kern w:val="0"/>
          <w:sz w:val="32"/>
          <w:szCs w:val="32"/>
        </w:rPr>
        <w:br/>
      </w:r>
      <w:r w:rsidRPr="00BE556C">
        <w:rPr>
          <w:rFonts w:ascii="仿宋" w:eastAsia="仿宋" w:hAnsi="仿宋" w:cs="宋体" w:hint="eastAsia"/>
          <w:color w:val="484848"/>
          <w:kern w:val="0"/>
          <w:sz w:val="32"/>
          <w:szCs w:val="32"/>
        </w:rPr>
        <w:t> </w:t>
      </w:r>
      <w:r w:rsidRPr="00BE556C">
        <w:rPr>
          <w:rFonts w:ascii="仿宋" w:eastAsia="仿宋" w:hAnsi="仿宋" w:cs="宋体" w:hint="eastAsia"/>
          <w:color w:val="484848"/>
          <w:kern w:val="0"/>
          <w:sz w:val="32"/>
          <w:szCs w:val="32"/>
        </w:rPr>
        <w:br/>
        <w:t xml:space="preserve">　　附表：新型冠状病毒环境检测标本</w:t>
      </w:r>
      <w:proofErr w:type="gramStart"/>
      <w:r w:rsidRPr="00BE556C">
        <w:rPr>
          <w:rFonts w:ascii="仿宋" w:eastAsia="仿宋" w:hAnsi="仿宋" w:cs="宋体" w:hint="eastAsia"/>
          <w:color w:val="484848"/>
          <w:kern w:val="0"/>
          <w:sz w:val="32"/>
          <w:szCs w:val="32"/>
        </w:rPr>
        <w:t>送检表</w:t>
      </w:r>
      <w:proofErr w:type="gramEnd"/>
      <w:r w:rsidRPr="00BE556C">
        <w:rPr>
          <w:rFonts w:ascii="仿宋" w:eastAsia="仿宋" w:hAnsi="仿宋" w:cs="宋体" w:hint="eastAsia"/>
          <w:color w:val="484848"/>
          <w:kern w:val="0"/>
          <w:sz w:val="32"/>
          <w:szCs w:val="32"/>
        </w:rPr>
        <w:br/>
      </w:r>
      <w:r w:rsidRPr="00BE556C">
        <w:rPr>
          <w:rFonts w:ascii="仿宋" w:eastAsia="仿宋" w:hAnsi="仿宋" w:cs="宋体" w:hint="eastAsia"/>
          <w:color w:val="484848"/>
          <w:kern w:val="0"/>
          <w:sz w:val="32"/>
          <w:szCs w:val="32"/>
        </w:rPr>
        <w:t> </w:t>
      </w:r>
      <w:r w:rsidRPr="00BE556C">
        <w:rPr>
          <w:rFonts w:ascii="仿宋" w:eastAsia="仿宋" w:hAnsi="仿宋" w:cs="宋体" w:hint="eastAsia"/>
          <w:color w:val="484848"/>
          <w:kern w:val="0"/>
          <w:sz w:val="32"/>
          <w:szCs w:val="32"/>
        </w:rPr>
        <w:br/>
        <w:t>附表</w:t>
      </w:r>
    </w:p>
    <w:p w:rsidR="00BE556C" w:rsidRPr="00BE556C" w:rsidRDefault="00BE556C" w:rsidP="00BE556C">
      <w:pPr>
        <w:widowControl/>
        <w:rPr>
          <w:rFonts w:ascii="仿宋" w:eastAsia="仿宋" w:hAnsi="仿宋" w:cs="宋体" w:hint="eastAsia"/>
          <w:color w:val="484848"/>
          <w:kern w:val="0"/>
          <w:sz w:val="32"/>
          <w:szCs w:val="32"/>
        </w:rPr>
      </w:pPr>
      <w:r w:rsidRPr="00BE556C">
        <w:rPr>
          <w:rFonts w:ascii="仿宋" w:eastAsia="仿宋" w:hAnsi="仿宋" w:cs="宋体" w:hint="eastAsia"/>
          <w:color w:val="484848"/>
          <w:kern w:val="0"/>
          <w:sz w:val="32"/>
          <w:szCs w:val="32"/>
        </w:rPr>
        <w:t> </w:t>
      </w:r>
    </w:p>
    <w:p w:rsidR="00BE556C" w:rsidRPr="00BE556C" w:rsidRDefault="00BE556C" w:rsidP="00BE556C">
      <w:pPr>
        <w:widowControl/>
        <w:jc w:val="center"/>
        <w:rPr>
          <w:rFonts w:ascii="仿宋" w:eastAsia="仿宋" w:hAnsi="仿宋" w:cs="宋体" w:hint="eastAsia"/>
          <w:color w:val="484848"/>
          <w:kern w:val="0"/>
          <w:sz w:val="32"/>
          <w:szCs w:val="32"/>
        </w:rPr>
      </w:pPr>
      <w:r w:rsidRPr="00BE556C">
        <w:rPr>
          <w:rFonts w:ascii="微软雅黑" w:eastAsia="微软雅黑" w:hAnsi="微软雅黑" w:cs="宋体" w:hint="eastAsia"/>
          <w:b/>
          <w:bCs/>
          <w:color w:val="484848"/>
          <w:kern w:val="0"/>
          <w:sz w:val="44"/>
          <w:szCs w:val="44"/>
        </w:rPr>
        <w:t>新型冠状病毒环境检测标本送检表</w:t>
      </w:r>
    </w:p>
    <w:p w:rsidR="00BE556C" w:rsidRPr="00BE556C" w:rsidRDefault="00BE556C" w:rsidP="00BE556C">
      <w:pPr>
        <w:widowControl/>
        <w:rPr>
          <w:rFonts w:ascii="仿宋" w:eastAsia="仿宋" w:hAnsi="仿宋" w:cs="宋体" w:hint="eastAsia"/>
          <w:color w:val="484848"/>
          <w:kern w:val="0"/>
          <w:sz w:val="32"/>
          <w:szCs w:val="32"/>
        </w:rPr>
      </w:pPr>
      <w:r w:rsidRPr="00BE556C">
        <w:rPr>
          <w:rFonts w:ascii="仿宋" w:eastAsia="仿宋" w:hAnsi="仿宋" w:cs="宋体" w:hint="eastAsia"/>
          <w:color w:val="484848"/>
          <w:kern w:val="0"/>
          <w:sz w:val="32"/>
          <w:szCs w:val="32"/>
        </w:rPr>
        <w:t> </w:t>
      </w:r>
    </w:p>
    <w:p w:rsidR="00BE556C" w:rsidRDefault="00BE556C" w:rsidP="00BE556C">
      <w:pPr>
        <w:widowControl/>
        <w:rPr>
          <w:rFonts w:ascii="微软雅黑" w:eastAsia="微软雅黑" w:hAnsi="微软雅黑" w:cs="宋体" w:hint="eastAsia"/>
          <w:color w:val="484848"/>
          <w:kern w:val="0"/>
          <w:sz w:val="28"/>
          <w:szCs w:val="28"/>
        </w:rPr>
      </w:pPr>
      <w:r w:rsidRPr="00BE556C">
        <w:rPr>
          <w:rFonts w:ascii="仿宋" w:eastAsia="仿宋" w:hAnsi="仿宋" w:cs="宋体" w:hint="eastAsia"/>
          <w:color w:val="484848"/>
          <w:kern w:val="0"/>
          <w:sz w:val="28"/>
          <w:szCs w:val="28"/>
        </w:rPr>
        <w:t>市场名称：</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仿宋" w:eastAsia="仿宋" w:hAnsi="仿宋" w:cs="宋体" w:hint="eastAsia"/>
          <w:color w:val="484848"/>
          <w:kern w:val="0"/>
          <w:sz w:val="28"/>
          <w:szCs w:val="28"/>
        </w:rPr>
        <w:t>送样单位（盖章）：</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p>
    <w:p w:rsidR="00BE556C" w:rsidRPr="00BE556C" w:rsidRDefault="00BE556C" w:rsidP="00BE556C">
      <w:pPr>
        <w:widowControl/>
        <w:rPr>
          <w:rFonts w:ascii="仿宋" w:eastAsia="仿宋" w:hAnsi="仿宋" w:cs="宋体" w:hint="eastAsia"/>
          <w:color w:val="484848"/>
          <w:kern w:val="0"/>
          <w:sz w:val="32"/>
          <w:szCs w:val="32"/>
        </w:rPr>
      </w:pPr>
      <w:r w:rsidRPr="00BE556C">
        <w:rPr>
          <w:rFonts w:ascii="微软雅黑" w:eastAsia="微软雅黑" w:hAnsi="微软雅黑" w:cs="宋体" w:hint="eastAsia"/>
          <w:color w:val="484848"/>
          <w:kern w:val="0"/>
          <w:sz w:val="28"/>
          <w:szCs w:val="28"/>
        </w:rPr>
        <w:t> </w:t>
      </w:r>
      <w:r w:rsidRPr="00BE556C">
        <w:rPr>
          <w:rFonts w:ascii="仿宋" w:eastAsia="仿宋" w:hAnsi="仿宋" w:cs="宋体" w:hint="eastAsia"/>
          <w:color w:val="484848"/>
          <w:kern w:val="0"/>
          <w:sz w:val="28"/>
          <w:szCs w:val="28"/>
        </w:rPr>
        <w:t>送样日期：</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仿宋" w:eastAsia="仿宋" w:hAnsi="仿宋" w:cs="宋体" w:hint="eastAsia"/>
          <w:color w:val="484848"/>
          <w:kern w:val="0"/>
          <w:sz w:val="28"/>
          <w:szCs w:val="28"/>
        </w:rPr>
        <w:t>年</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仿宋" w:eastAsia="仿宋" w:hAnsi="仿宋" w:cs="宋体" w:hint="eastAsia"/>
          <w:color w:val="484848"/>
          <w:kern w:val="0"/>
          <w:sz w:val="28"/>
          <w:szCs w:val="28"/>
        </w:rPr>
        <w:t>月</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仿宋" w:eastAsia="仿宋" w:hAnsi="仿宋" w:cs="宋体" w:hint="eastAsia"/>
          <w:color w:val="484848"/>
          <w:kern w:val="0"/>
          <w:sz w:val="28"/>
          <w:szCs w:val="28"/>
        </w:rPr>
        <w:t>日</w:t>
      </w:r>
      <w:r w:rsidRPr="00BE556C">
        <w:rPr>
          <w:rFonts w:ascii="仿宋" w:eastAsia="仿宋" w:hAnsi="仿宋" w:cs="宋体" w:hint="eastAsia"/>
          <w:color w:val="484848"/>
          <w:kern w:val="0"/>
          <w:sz w:val="28"/>
          <w:szCs w:val="28"/>
        </w:rPr>
        <w:t> </w:t>
      </w:r>
      <w:r w:rsidRPr="00BE556C">
        <w:rPr>
          <w:rFonts w:ascii="仿宋" w:eastAsia="仿宋" w:hAnsi="仿宋" w:cs="宋体" w:hint="eastAsia"/>
          <w:color w:val="484848"/>
          <w:kern w:val="0"/>
          <w:sz w:val="28"/>
          <w:szCs w:val="28"/>
        </w:rPr>
        <w:t>送样人：</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r w:rsidRPr="00BE556C">
        <w:rPr>
          <w:rFonts w:ascii="微软雅黑" w:eastAsia="微软雅黑" w:hAnsi="微软雅黑" w:cs="宋体" w:hint="eastAsia"/>
          <w:color w:val="484848"/>
          <w:kern w:val="0"/>
          <w:sz w:val="28"/>
          <w:szCs w:val="28"/>
        </w:rPr>
        <w:t> </w:t>
      </w:r>
    </w:p>
    <w:p w:rsidR="00BE556C" w:rsidRPr="00BE556C" w:rsidRDefault="00BE556C" w:rsidP="00BE556C">
      <w:pPr>
        <w:widowControl/>
        <w:rPr>
          <w:rFonts w:ascii="仿宋" w:eastAsia="仿宋" w:hAnsi="仿宋" w:cs="宋体" w:hint="eastAsia"/>
          <w:color w:val="484848"/>
          <w:kern w:val="0"/>
          <w:sz w:val="32"/>
          <w:szCs w:val="32"/>
        </w:rPr>
      </w:pPr>
      <w:r w:rsidRPr="00BE556C">
        <w:rPr>
          <w:rFonts w:ascii="仿宋" w:eastAsia="仿宋" w:hAnsi="仿宋" w:cs="宋体" w:hint="eastAsia"/>
          <w:color w:val="484848"/>
          <w:kern w:val="0"/>
          <w:sz w:val="32"/>
          <w:szCs w:val="32"/>
        </w:rPr>
        <w:t> </w:t>
      </w:r>
    </w:p>
    <w:tbl>
      <w:tblPr>
        <w:tblW w:w="0" w:type="auto"/>
        <w:jc w:val="center"/>
        <w:tblCellMar>
          <w:left w:w="0" w:type="dxa"/>
          <w:right w:w="0" w:type="dxa"/>
        </w:tblCellMar>
        <w:tblLook w:val="04A0" w:firstRow="1" w:lastRow="0" w:firstColumn="1" w:lastColumn="0" w:noHBand="0" w:noVBand="1"/>
      </w:tblPr>
      <w:tblGrid>
        <w:gridCol w:w="485"/>
        <w:gridCol w:w="646"/>
        <w:gridCol w:w="562"/>
        <w:gridCol w:w="1353"/>
        <w:gridCol w:w="963"/>
        <w:gridCol w:w="721"/>
        <w:gridCol w:w="694"/>
        <w:gridCol w:w="814"/>
        <w:gridCol w:w="712"/>
        <w:gridCol w:w="694"/>
        <w:gridCol w:w="671"/>
        <w:gridCol w:w="16"/>
      </w:tblGrid>
      <w:tr w:rsidR="00BE556C" w:rsidRPr="00BE556C" w:rsidTr="00BE556C">
        <w:trPr>
          <w:trHeight w:val="484"/>
          <w:jc w:val="center"/>
        </w:trPr>
        <w:tc>
          <w:tcPr>
            <w:tcW w:w="704" w:type="dxa"/>
            <w:vMerge w:val="restart"/>
            <w:tcBorders>
              <w:top w:val="single" w:sz="8" w:space="0" w:color="auto"/>
              <w:left w:val="single" w:sz="8" w:space="0" w:color="auto"/>
              <w:bottom w:val="single" w:sz="8" w:space="0" w:color="000000"/>
              <w:right w:val="single" w:sz="8" w:space="0" w:color="auto"/>
            </w:tcBorders>
            <w:tcMar>
              <w:top w:w="15" w:type="dxa"/>
              <w:left w:w="15" w:type="dxa"/>
              <w:bottom w:w="0" w:type="dxa"/>
              <w:right w:w="15" w:type="dxa"/>
            </w:tcMar>
            <w:vAlign w:val="center"/>
            <w:hideMark/>
          </w:tcPr>
          <w:p w:rsidR="00BE556C" w:rsidRPr="00BE556C" w:rsidRDefault="00BE556C" w:rsidP="00BE556C">
            <w:pPr>
              <w:widowControl/>
              <w:spacing w:line="240" w:lineRule="atLeast"/>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8"/>
                <w:szCs w:val="18"/>
              </w:rPr>
              <w:t>序号</w:t>
            </w:r>
          </w:p>
        </w:tc>
        <w:tc>
          <w:tcPr>
            <w:tcW w:w="992" w:type="dxa"/>
            <w:vMerge w:val="restart"/>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BE556C" w:rsidRPr="00BE556C" w:rsidRDefault="00BE556C" w:rsidP="00BE556C">
            <w:pPr>
              <w:widowControl/>
              <w:spacing w:line="240" w:lineRule="atLeast"/>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8"/>
                <w:szCs w:val="18"/>
              </w:rPr>
              <w:t>采样日期</w:t>
            </w:r>
          </w:p>
        </w:tc>
        <w:tc>
          <w:tcPr>
            <w:tcW w:w="2975" w:type="dxa"/>
            <w:gridSpan w:val="2"/>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BE556C" w:rsidRPr="00BE556C" w:rsidRDefault="00BE556C" w:rsidP="00BE556C">
            <w:pPr>
              <w:widowControl/>
              <w:spacing w:line="240" w:lineRule="atLeast"/>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8"/>
                <w:szCs w:val="18"/>
              </w:rPr>
              <w:t>样本编号</w:t>
            </w:r>
          </w:p>
        </w:tc>
        <w:tc>
          <w:tcPr>
            <w:tcW w:w="1561" w:type="dxa"/>
            <w:vMerge w:val="restart"/>
            <w:tcBorders>
              <w:top w:val="single" w:sz="8" w:space="0" w:color="auto"/>
              <w:left w:val="nil"/>
              <w:bottom w:val="single" w:sz="8" w:space="0" w:color="auto"/>
              <w:right w:val="single" w:sz="8" w:space="0" w:color="auto"/>
            </w:tcBorders>
            <w:tcMar>
              <w:top w:w="15" w:type="dxa"/>
              <w:left w:w="15" w:type="dxa"/>
              <w:bottom w:w="0" w:type="dxa"/>
              <w:right w:w="15" w:type="dxa"/>
            </w:tcMar>
            <w:vAlign w:val="center"/>
            <w:hideMark/>
          </w:tcPr>
          <w:p w:rsidR="00BE556C" w:rsidRPr="00BE556C" w:rsidRDefault="00BE556C" w:rsidP="00BE556C">
            <w:pPr>
              <w:widowControl/>
              <w:spacing w:line="240" w:lineRule="atLeast"/>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8"/>
                <w:szCs w:val="18"/>
              </w:rPr>
              <w:t>采样类型</w:t>
            </w:r>
          </w:p>
        </w:tc>
        <w:tc>
          <w:tcPr>
            <w:tcW w:w="1134" w:type="dxa"/>
            <w:vMerge w:val="restart"/>
            <w:tcBorders>
              <w:top w:val="single" w:sz="8" w:space="0" w:color="auto"/>
              <w:left w:val="nil"/>
              <w:bottom w:val="single" w:sz="8" w:space="0" w:color="auto"/>
              <w:right w:val="single" w:sz="8" w:space="0" w:color="auto"/>
            </w:tcBorders>
            <w:vAlign w:val="center"/>
            <w:hideMark/>
          </w:tcPr>
          <w:p w:rsidR="00BE556C" w:rsidRPr="00BE556C" w:rsidRDefault="00BE556C" w:rsidP="00BE556C">
            <w:pPr>
              <w:widowControl/>
              <w:spacing w:line="240" w:lineRule="atLeast"/>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8"/>
                <w:szCs w:val="18"/>
              </w:rPr>
              <w:t>样本名称备注</w:t>
            </w:r>
          </w:p>
        </w:tc>
        <w:tc>
          <w:tcPr>
            <w:tcW w:w="1087" w:type="dxa"/>
            <w:vMerge w:val="restart"/>
            <w:tcBorders>
              <w:top w:val="single" w:sz="8" w:space="0" w:color="auto"/>
              <w:left w:val="nil"/>
              <w:bottom w:val="single" w:sz="8" w:space="0" w:color="auto"/>
              <w:right w:val="single" w:sz="8" w:space="0" w:color="auto"/>
            </w:tcBorders>
            <w:vAlign w:val="center"/>
            <w:hideMark/>
          </w:tcPr>
          <w:p w:rsidR="00BE556C" w:rsidRPr="00BE556C" w:rsidRDefault="00BE556C" w:rsidP="00BE556C">
            <w:pPr>
              <w:widowControl/>
              <w:spacing w:line="240" w:lineRule="atLeast"/>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8"/>
                <w:szCs w:val="18"/>
              </w:rPr>
              <w:t>检测日期</w:t>
            </w:r>
          </w:p>
        </w:tc>
        <w:tc>
          <w:tcPr>
            <w:tcW w:w="3454" w:type="dxa"/>
            <w:gridSpan w:val="3"/>
            <w:tcBorders>
              <w:top w:val="single" w:sz="8" w:space="0" w:color="auto"/>
              <w:left w:val="nil"/>
              <w:bottom w:val="single" w:sz="8" w:space="0" w:color="auto"/>
              <w:right w:val="single" w:sz="8" w:space="0" w:color="auto"/>
            </w:tcBorders>
            <w:hideMark/>
          </w:tcPr>
          <w:p w:rsidR="00BE556C" w:rsidRPr="00BE556C" w:rsidRDefault="00BE556C" w:rsidP="00BE556C">
            <w:pPr>
              <w:widowControl/>
              <w:spacing w:line="240" w:lineRule="atLeast"/>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8"/>
                <w:szCs w:val="18"/>
              </w:rPr>
              <w:t>实时荧光</w:t>
            </w:r>
            <w:r w:rsidRPr="00BE556C">
              <w:rPr>
                <w:rFonts w:ascii="微软雅黑" w:eastAsia="微软雅黑" w:hAnsi="微软雅黑" w:cs="宋体" w:hint="eastAsia"/>
                <w:color w:val="484848"/>
                <w:kern w:val="0"/>
                <w:sz w:val="18"/>
                <w:szCs w:val="18"/>
              </w:rPr>
              <w:t>RT-PCR</w:t>
            </w:r>
          </w:p>
        </w:tc>
        <w:tc>
          <w:tcPr>
            <w:tcW w:w="1064" w:type="dxa"/>
            <w:gridSpan w:val="2"/>
            <w:tcBorders>
              <w:top w:val="single" w:sz="8" w:space="0" w:color="auto"/>
              <w:left w:val="nil"/>
              <w:bottom w:val="nil"/>
              <w:right w:val="single" w:sz="8" w:space="0" w:color="auto"/>
            </w:tcBorders>
            <w:vAlign w:val="center"/>
            <w:hideMark/>
          </w:tcPr>
          <w:p w:rsidR="00BE556C" w:rsidRPr="00BE556C" w:rsidRDefault="00BE556C" w:rsidP="00BE556C">
            <w:pPr>
              <w:widowControl/>
              <w:spacing w:line="240" w:lineRule="atLeast"/>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8"/>
                <w:szCs w:val="18"/>
              </w:rPr>
              <w:t>备注</w:t>
            </w:r>
          </w:p>
        </w:tc>
      </w:tr>
      <w:tr w:rsidR="00BE556C" w:rsidRPr="00BE556C" w:rsidTr="00BE556C">
        <w:trPr>
          <w:trHeight w:val="137"/>
          <w:jc w:val="center"/>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BE556C" w:rsidRPr="00BE556C" w:rsidRDefault="00BE556C" w:rsidP="00BE556C">
            <w:pPr>
              <w:widowControl/>
              <w:jc w:val="left"/>
              <w:rPr>
                <w:rFonts w:ascii="Calibri" w:eastAsia="微软雅黑" w:hAnsi="Calibri" w:cs="宋体"/>
                <w:color w:val="484848"/>
                <w:kern w:val="0"/>
                <w:szCs w:val="21"/>
              </w:rPr>
            </w:pPr>
          </w:p>
        </w:tc>
        <w:tc>
          <w:tcPr>
            <w:tcW w:w="0" w:type="auto"/>
            <w:vMerge/>
            <w:tcBorders>
              <w:top w:val="single" w:sz="8" w:space="0" w:color="auto"/>
              <w:left w:val="nil"/>
              <w:bottom w:val="single" w:sz="8" w:space="0" w:color="auto"/>
              <w:right w:val="single" w:sz="8" w:space="0" w:color="auto"/>
            </w:tcBorders>
            <w:vAlign w:val="center"/>
            <w:hideMark/>
          </w:tcPr>
          <w:p w:rsidR="00BE556C" w:rsidRPr="00BE556C" w:rsidRDefault="00BE556C" w:rsidP="00BE556C">
            <w:pPr>
              <w:widowControl/>
              <w:jc w:val="left"/>
              <w:rPr>
                <w:rFonts w:ascii="Calibri" w:eastAsia="微软雅黑" w:hAnsi="Calibri" w:cs="宋体"/>
                <w:color w:val="484848"/>
                <w:kern w:val="0"/>
                <w:szCs w:val="21"/>
              </w:rPr>
            </w:pPr>
          </w:p>
        </w:tc>
        <w:tc>
          <w:tcPr>
            <w:tcW w:w="850" w:type="dxa"/>
            <w:tcBorders>
              <w:top w:val="nil"/>
              <w:left w:val="nil"/>
              <w:bottom w:val="single" w:sz="8" w:space="0" w:color="auto"/>
              <w:right w:val="single" w:sz="8" w:space="0" w:color="auto"/>
            </w:tcBorders>
            <w:vAlign w:val="center"/>
            <w:hideMark/>
          </w:tcPr>
          <w:p w:rsidR="00BE556C" w:rsidRPr="00BE556C" w:rsidRDefault="00BE556C" w:rsidP="00BE556C">
            <w:pPr>
              <w:widowControl/>
              <w:spacing w:line="137" w:lineRule="atLeast"/>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8"/>
                <w:szCs w:val="18"/>
              </w:rPr>
              <w:t>摊位号</w:t>
            </w:r>
          </w:p>
        </w:tc>
        <w:tc>
          <w:tcPr>
            <w:tcW w:w="2125" w:type="dxa"/>
            <w:tcBorders>
              <w:top w:val="nil"/>
              <w:left w:val="nil"/>
              <w:bottom w:val="single" w:sz="8" w:space="0" w:color="auto"/>
              <w:right w:val="single" w:sz="8" w:space="0" w:color="auto"/>
            </w:tcBorders>
            <w:vAlign w:val="center"/>
            <w:hideMark/>
          </w:tcPr>
          <w:p w:rsidR="00BE556C" w:rsidRPr="00BE556C" w:rsidRDefault="00BE556C" w:rsidP="00BE556C">
            <w:pPr>
              <w:widowControl/>
              <w:spacing w:line="137" w:lineRule="atLeast"/>
              <w:ind w:firstLine="328"/>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8"/>
                <w:szCs w:val="18"/>
              </w:rPr>
              <w:t>样本名称（拼音首字母）</w:t>
            </w:r>
          </w:p>
        </w:tc>
        <w:tc>
          <w:tcPr>
            <w:tcW w:w="0" w:type="auto"/>
            <w:vMerge/>
            <w:tcBorders>
              <w:top w:val="single" w:sz="8" w:space="0" w:color="auto"/>
              <w:left w:val="nil"/>
              <w:bottom w:val="single" w:sz="8" w:space="0" w:color="auto"/>
              <w:right w:val="single" w:sz="8" w:space="0" w:color="auto"/>
            </w:tcBorders>
            <w:vAlign w:val="center"/>
            <w:hideMark/>
          </w:tcPr>
          <w:p w:rsidR="00BE556C" w:rsidRPr="00BE556C" w:rsidRDefault="00BE556C" w:rsidP="00BE556C">
            <w:pPr>
              <w:widowControl/>
              <w:jc w:val="left"/>
              <w:rPr>
                <w:rFonts w:ascii="Calibri" w:eastAsia="微软雅黑" w:hAnsi="Calibri" w:cs="宋体"/>
                <w:color w:val="484848"/>
                <w:kern w:val="0"/>
                <w:szCs w:val="21"/>
              </w:rPr>
            </w:pPr>
          </w:p>
        </w:tc>
        <w:tc>
          <w:tcPr>
            <w:tcW w:w="0" w:type="auto"/>
            <w:vMerge/>
            <w:tcBorders>
              <w:top w:val="single" w:sz="8" w:space="0" w:color="auto"/>
              <w:left w:val="nil"/>
              <w:bottom w:val="single" w:sz="8" w:space="0" w:color="auto"/>
              <w:right w:val="single" w:sz="8" w:space="0" w:color="auto"/>
            </w:tcBorders>
            <w:vAlign w:val="center"/>
            <w:hideMark/>
          </w:tcPr>
          <w:p w:rsidR="00BE556C" w:rsidRPr="00BE556C" w:rsidRDefault="00BE556C" w:rsidP="00BE556C">
            <w:pPr>
              <w:widowControl/>
              <w:jc w:val="left"/>
              <w:rPr>
                <w:rFonts w:ascii="Calibri" w:eastAsia="微软雅黑" w:hAnsi="Calibri" w:cs="宋体"/>
                <w:color w:val="484848"/>
                <w:kern w:val="0"/>
                <w:szCs w:val="21"/>
              </w:rPr>
            </w:pPr>
          </w:p>
        </w:tc>
        <w:tc>
          <w:tcPr>
            <w:tcW w:w="0" w:type="auto"/>
            <w:vMerge/>
            <w:tcBorders>
              <w:top w:val="single" w:sz="8" w:space="0" w:color="auto"/>
              <w:left w:val="nil"/>
              <w:bottom w:val="single" w:sz="8" w:space="0" w:color="auto"/>
              <w:right w:val="single" w:sz="8" w:space="0" w:color="auto"/>
            </w:tcBorders>
            <w:vAlign w:val="center"/>
            <w:hideMark/>
          </w:tcPr>
          <w:p w:rsidR="00BE556C" w:rsidRPr="00BE556C" w:rsidRDefault="00BE556C" w:rsidP="00BE556C">
            <w:pPr>
              <w:widowControl/>
              <w:jc w:val="left"/>
              <w:rPr>
                <w:rFonts w:ascii="Calibri" w:eastAsia="微软雅黑" w:hAnsi="Calibri" w:cs="宋体"/>
                <w:color w:val="484848"/>
                <w:kern w:val="0"/>
                <w:szCs w:val="21"/>
              </w:rPr>
            </w:pPr>
          </w:p>
        </w:tc>
        <w:tc>
          <w:tcPr>
            <w:tcW w:w="127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spacing w:line="137" w:lineRule="atLeast"/>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8"/>
                <w:szCs w:val="18"/>
              </w:rPr>
              <w:t>试剂厂家</w:t>
            </w:r>
          </w:p>
        </w:tc>
        <w:tc>
          <w:tcPr>
            <w:tcW w:w="110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spacing w:line="137" w:lineRule="atLeast"/>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8"/>
                <w:szCs w:val="18"/>
              </w:rPr>
              <w:t>靶基因</w:t>
            </w:r>
            <w:r w:rsidRPr="00BE556C">
              <w:rPr>
                <w:rFonts w:ascii="微软雅黑" w:eastAsia="微软雅黑" w:hAnsi="微软雅黑" w:cs="宋体" w:hint="eastAsia"/>
                <w:color w:val="484848"/>
                <w:kern w:val="0"/>
                <w:sz w:val="18"/>
                <w:szCs w:val="18"/>
              </w:rPr>
              <w:t>1</w:t>
            </w:r>
          </w:p>
        </w:tc>
        <w:tc>
          <w:tcPr>
            <w:tcW w:w="1077" w:type="dxa"/>
            <w:tcBorders>
              <w:top w:val="nil"/>
              <w:left w:val="nil"/>
              <w:bottom w:val="single" w:sz="8" w:space="0" w:color="auto"/>
              <w:right w:val="single" w:sz="8" w:space="0" w:color="auto"/>
            </w:tcBorders>
            <w:vAlign w:val="center"/>
            <w:hideMark/>
          </w:tcPr>
          <w:p w:rsidR="00BE556C" w:rsidRPr="00BE556C" w:rsidRDefault="00BE556C" w:rsidP="00BE556C">
            <w:pPr>
              <w:widowControl/>
              <w:spacing w:line="137" w:lineRule="atLeast"/>
              <w:rPr>
                <w:rFonts w:ascii="Calibri" w:eastAsia="微软雅黑" w:hAnsi="Calibri" w:cs="宋体"/>
                <w:color w:val="484848"/>
                <w:kern w:val="0"/>
                <w:szCs w:val="21"/>
              </w:rPr>
            </w:pPr>
            <w:r w:rsidRPr="00BE556C">
              <w:rPr>
                <w:rFonts w:ascii="宋体" w:eastAsia="宋体" w:hAnsi="宋体" w:cs="宋体" w:hint="eastAsia"/>
                <w:color w:val="484848"/>
                <w:kern w:val="0"/>
                <w:sz w:val="18"/>
                <w:szCs w:val="18"/>
              </w:rPr>
              <w:t>靶基因</w:t>
            </w:r>
            <w:r w:rsidRPr="00BE556C">
              <w:rPr>
                <w:rFonts w:ascii="微软雅黑" w:eastAsia="微软雅黑" w:hAnsi="微软雅黑" w:cs="宋体" w:hint="eastAsia"/>
                <w:color w:val="484848"/>
                <w:kern w:val="0"/>
                <w:sz w:val="18"/>
                <w:szCs w:val="18"/>
              </w:rPr>
              <w:t>2</w:t>
            </w:r>
          </w:p>
        </w:tc>
        <w:tc>
          <w:tcPr>
            <w:tcW w:w="1057" w:type="dxa"/>
            <w:tcBorders>
              <w:top w:val="nil"/>
              <w:left w:val="nil"/>
              <w:bottom w:val="single" w:sz="8" w:space="0" w:color="auto"/>
              <w:right w:val="single" w:sz="8" w:space="0" w:color="auto"/>
            </w:tcBorders>
            <w:vAlign w:val="bottom"/>
            <w:hideMark/>
          </w:tcPr>
          <w:p w:rsidR="00BE556C" w:rsidRPr="00BE556C" w:rsidRDefault="00BE556C" w:rsidP="00BE556C">
            <w:pPr>
              <w:widowControl/>
              <w:spacing w:line="137" w:lineRule="atLeast"/>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8"/>
                <w:szCs w:val="18"/>
              </w:rPr>
              <w:t> </w:t>
            </w:r>
          </w:p>
        </w:tc>
        <w:tc>
          <w:tcPr>
            <w:tcW w:w="6" w:type="dxa"/>
            <w:vAlign w:val="center"/>
            <w:hideMark/>
          </w:tcPr>
          <w:p w:rsidR="00BE556C" w:rsidRPr="00BE556C" w:rsidRDefault="00BE556C" w:rsidP="00BE556C">
            <w:pPr>
              <w:widowControl/>
              <w:spacing w:line="137" w:lineRule="atLeast"/>
              <w:rPr>
                <w:rFonts w:ascii="Calibri" w:eastAsia="微软雅黑" w:hAnsi="Calibri" w:cs="宋体"/>
                <w:color w:val="484848"/>
                <w:kern w:val="0"/>
                <w:szCs w:val="21"/>
              </w:rPr>
            </w:pPr>
            <w:r w:rsidRPr="00BE556C">
              <w:rPr>
                <w:rFonts w:ascii="微软雅黑" w:eastAsia="微软雅黑" w:hAnsi="微软雅黑" w:cs="宋体" w:hint="eastAsia"/>
                <w:color w:val="484848"/>
                <w:kern w:val="0"/>
                <w:szCs w:val="21"/>
              </w:rPr>
              <w:t> </w:t>
            </w:r>
          </w:p>
        </w:tc>
      </w:tr>
      <w:tr w:rsidR="00BE556C" w:rsidRPr="00BE556C" w:rsidTr="00BE556C">
        <w:trPr>
          <w:trHeight w:val="361"/>
          <w:jc w:val="center"/>
        </w:trPr>
        <w:tc>
          <w:tcPr>
            <w:tcW w:w="704" w:type="dxa"/>
            <w:tcBorders>
              <w:top w:val="nil"/>
              <w:left w:val="single" w:sz="8" w:space="0" w:color="auto"/>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spacing w:line="240" w:lineRule="atLeast"/>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8"/>
                <w:szCs w:val="18"/>
              </w:rPr>
              <w:t xml:space="preserve">　</w:t>
            </w:r>
          </w:p>
        </w:tc>
        <w:tc>
          <w:tcPr>
            <w:tcW w:w="992"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85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2125"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561"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134"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08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27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10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07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5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6" w:type="dxa"/>
            <w:vAlign w:val="center"/>
            <w:hideMark/>
          </w:tcPr>
          <w:p w:rsidR="00BE556C" w:rsidRPr="00BE556C" w:rsidRDefault="00BE556C" w:rsidP="00BE556C">
            <w:pPr>
              <w:widowControl/>
              <w:rPr>
                <w:rFonts w:ascii="Calibri" w:eastAsia="微软雅黑" w:hAnsi="Calibri" w:cs="宋体"/>
                <w:color w:val="484848"/>
                <w:kern w:val="0"/>
                <w:szCs w:val="21"/>
              </w:rPr>
            </w:pPr>
            <w:r w:rsidRPr="00BE556C">
              <w:rPr>
                <w:rFonts w:ascii="微软雅黑" w:eastAsia="微软雅黑" w:hAnsi="微软雅黑" w:cs="宋体" w:hint="eastAsia"/>
                <w:color w:val="484848"/>
                <w:kern w:val="0"/>
                <w:szCs w:val="21"/>
              </w:rPr>
              <w:t> </w:t>
            </w:r>
          </w:p>
        </w:tc>
      </w:tr>
      <w:tr w:rsidR="00BE556C" w:rsidRPr="00BE556C" w:rsidTr="00BE556C">
        <w:trPr>
          <w:trHeight w:val="408"/>
          <w:jc w:val="center"/>
        </w:trPr>
        <w:tc>
          <w:tcPr>
            <w:tcW w:w="704" w:type="dxa"/>
            <w:tcBorders>
              <w:top w:val="nil"/>
              <w:left w:val="single" w:sz="8" w:space="0" w:color="auto"/>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992"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85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2125"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561"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134"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08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27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10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07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5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6" w:type="dxa"/>
            <w:vAlign w:val="center"/>
            <w:hideMark/>
          </w:tcPr>
          <w:p w:rsidR="00BE556C" w:rsidRPr="00BE556C" w:rsidRDefault="00BE556C" w:rsidP="00BE556C">
            <w:pPr>
              <w:widowControl/>
              <w:rPr>
                <w:rFonts w:ascii="Calibri" w:eastAsia="微软雅黑" w:hAnsi="Calibri" w:cs="宋体"/>
                <w:color w:val="484848"/>
                <w:kern w:val="0"/>
                <w:szCs w:val="21"/>
              </w:rPr>
            </w:pPr>
            <w:r w:rsidRPr="00BE556C">
              <w:rPr>
                <w:rFonts w:ascii="微软雅黑" w:eastAsia="微软雅黑" w:hAnsi="微软雅黑" w:cs="宋体" w:hint="eastAsia"/>
                <w:color w:val="484848"/>
                <w:kern w:val="0"/>
                <w:szCs w:val="21"/>
              </w:rPr>
              <w:t> </w:t>
            </w:r>
          </w:p>
        </w:tc>
      </w:tr>
      <w:tr w:rsidR="00BE556C" w:rsidRPr="00BE556C" w:rsidTr="00BE556C">
        <w:trPr>
          <w:trHeight w:val="443"/>
          <w:jc w:val="center"/>
        </w:trPr>
        <w:tc>
          <w:tcPr>
            <w:tcW w:w="704" w:type="dxa"/>
            <w:tcBorders>
              <w:top w:val="nil"/>
              <w:left w:val="single" w:sz="8" w:space="0" w:color="auto"/>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992"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85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2125"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561"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134"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08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27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10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07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5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6" w:type="dxa"/>
            <w:vAlign w:val="center"/>
            <w:hideMark/>
          </w:tcPr>
          <w:p w:rsidR="00BE556C" w:rsidRPr="00BE556C" w:rsidRDefault="00BE556C" w:rsidP="00BE556C">
            <w:pPr>
              <w:widowControl/>
              <w:rPr>
                <w:rFonts w:ascii="Calibri" w:eastAsia="微软雅黑" w:hAnsi="Calibri" w:cs="宋体"/>
                <w:color w:val="484848"/>
                <w:kern w:val="0"/>
                <w:szCs w:val="21"/>
              </w:rPr>
            </w:pPr>
            <w:r w:rsidRPr="00BE556C">
              <w:rPr>
                <w:rFonts w:ascii="微软雅黑" w:eastAsia="微软雅黑" w:hAnsi="微软雅黑" w:cs="宋体" w:hint="eastAsia"/>
                <w:color w:val="484848"/>
                <w:kern w:val="0"/>
                <w:szCs w:val="21"/>
              </w:rPr>
              <w:t> </w:t>
            </w:r>
          </w:p>
        </w:tc>
      </w:tr>
      <w:tr w:rsidR="00BE556C" w:rsidRPr="00BE556C" w:rsidTr="00BE556C">
        <w:trPr>
          <w:trHeight w:val="407"/>
          <w:jc w:val="center"/>
        </w:trPr>
        <w:tc>
          <w:tcPr>
            <w:tcW w:w="704" w:type="dxa"/>
            <w:tcBorders>
              <w:top w:val="nil"/>
              <w:left w:val="single" w:sz="8" w:space="0" w:color="auto"/>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992"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85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2125"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561"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134"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8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27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10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7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5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6" w:type="dxa"/>
            <w:vAlign w:val="center"/>
            <w:hideMark/>
          </w:tcPr>
          <w:p w:rsidR="00BE556C" w:rsidRPr="00BE556C" w:rsidRDefault="00BE556C" w:rsidP="00BE556C">
            <w:pPr>
              <w:widowControl/>
              <w:rPr>
                <w:rFonts w:ascii="Calibri" w:eastAsia="微软雅黑" w:hAnsi="Calibri" w:cs="宋体"/>
                <w:color w:val="484848"/>
                <w:kern w:val="0"/>
                <w:szCs w:val="21"/>
              </w:rPr>
            </w:pPr>
            <w:r w:rsidRPr="00BE556C">
              <w:rPr>
                <w:rFonts w:ascii="微软雅黑" w:eastAsia="微软雅黑" w:hAnsi="微软雅黑" w:cs="宋体" w:hint="eastAsia"/>
                <w:color w:val="484848"/>
                <w:kern w:val="0"/>
                <w:szCs w:val="21"/>
              </w:rPr>
              <w:t> </w:t>
            </w:r>
          </w:p>
        </w:tc>
      </w:tr>
      <w:tr w:rsidR="00BE556C" w:rsidRPr="00BE556C" w:rsidTr="00BE556C">
        <w:trPr>
          <w:trHeight w:val="441"/>
          <w:jc w:val="center"/>
        </w:trPr>
        <w:tc>
          <w:tcPr>
            <w:tcW w:w="704" w:type="dxa"/>
            <w:tcBorders>
              <w:top w:val="nil"/>
              <w:left w:val="single" w:sz="8" w:space="0" w:color="auto"/>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992"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85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2125"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561"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134"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08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27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10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07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5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6" w:type="dxa"/>
            <w:vAlign w:val="center"/>
            <w:hideMark/>
          </w:tcPr>
          <w:p w:rsidR="00BE556C" w:rsidRPr="00BE556C" w:rsidRDefault="00BE556C" w:rsidP="00BE556C">
            <w:pPr>
              <w:widowControl/>
              <w:rPr>
                <w:rFonts w:ascii="Calibri" w:eastAsia="微软雅黑" w:hAnsi="Calibri" w:cs="宋体"/>
                <w:color w:val="484848"/>
                <w:kern w:val="0"/>
                <w:szCs w:val="21"/>
              </w:rPr>
            </w:pPr>
            <w:r w:rsidRPr="00BE556C">
              <w:rPr>
                <w:rFonts w:ascii="微软雅黑" w:eastAsia="微软雅黑" w:hAnsi="微软雅黑" w:cs="宋体" w:hint="eastAsia"/>
                <w:color w:val="484848"/>
                <w:kern w:val="0"/>
                <w:szCs w:val="21"/>
              </w:rPr>
              <w:t> </w:t>
            </w:r>
          </w:p>
        </w:tc>
      </w:tr>
      <w:tr w:rsidR="00BE556C" w:rsidRPr="00BE556C" w:rsidTr="00BE556C">
        <w:trPr>
          <w:trHeight w:val="418"/>
          <w:jc w:val="center"/>
        </w:trPr>
        <w:tc>
          <w:tcPr>
            <w:tcW w:w="704" w:type="dxa"/>
            <w:tcBorders>
              <w:top w:val="nil"/>
              <w:left w:val="single" w:sz="8" w:space="0" w:color="auto"/>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992"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85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2125"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561"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134"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8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27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10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7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5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6" w:type="dxa"/>
            <w:vAlign w:val="center"/>
            <w:hideMark/>
          </w:tcPr>
          <w:p w:rsidR="00BE556C" w:rsidRPr="00BE556C" w:rsidRDefault="00BE556C" w:rsidP="00BE556C">
            <w:pPr>
              <w:widowControl/>
              <w:rPr>
                <w:rFonts w:ascii="Calibri" w:eastAsia="微软雅黑" w:hAnsi="Calibri" w:cs="宋体"/>
                <w:color w:val="484848"/>
                <w:kern w:val="0"/>
                <w:szCs w:val="21"/>
              </w:rPr>
            </w:pPr>
            <w:r w:rsidRPr="00BE556C">
              <w:rPr>
                <w:rFonts w:ascii="微软雅黑" w:eastAsia="微软雅黑" w:hAnsi="微软雅黑" w:cs="宋体" w:hint="eastAsia"/>
                <w:color w:val="484848"/>
                <w:kern w:val="0"/>
                <w:szCs w:val="21"/>
              </w:rPr>
              <w:t> </w:t>
            </w:r>
          </w:p>
        </w:tc>
      </w:tr>
      <w:tr w:rsidR="00BE556C" w:rsidRPr="00BE556C" w:rsidTr="00BE556C">
        <w:trPr>
          <w:trHeight w:val="425"/>
          <w:jc w:val="center"/>
        </w:trPr>
        <w:tc>
          <w:tcPr>
            <w:tcW w:w="704" w:type="dxa"/>
            <w:tcBorders>
              <w:top w:val="nil"/>
              <w:left w:val="single" w:sz="8" w:space="0" w:color="auto"/>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992"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85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2125"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561"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134"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08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27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10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107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5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宋体" w:eastAsia="宋体" w:hAnsi="宋体" w:cs="宋体" w:hint="eastAsia"/>
                <w:color w:val="484848"/>
                <w:kern w:val="0"/>
                <w:sz w:val="16"/>
                <w:szCs w:val="16"/>
              </w:rPr>
              <w:t xml:space="preserve">　</w:t>
            </w:r>
          </w:p>
        </w:tc>
        <w:tc>
          <w:tcPr>
            <w:tcW w:w="6" w:type="dxa"/>
            <w:vAlign w:val="center"/>
            <w:hideMark/>
          </w:tcPr>
          <w:p w:rsidR="00BE556C" w:rsidRPr="00BE556C" w:rsidRDefault="00BE556C" w:rsidP="00BE556C">
            <w:pPr>
              <w:widowControl/>
              <w:rPr>
                <w:rFonts w:ascii="Calibri" w:eastAsia="微软雅黑" w:hAnsi="Calibri" w:cs="宋体"/>
                <w:color w:val="484848"/>
                <w:kern w:val="0"/>
                <w:szCs w:val="21"/>
              </w:rPr>
            </w:pPr>
            <w:r w:rsidRPr="00BE556C">
              <w:rPr>
                <w:rFonts w:ascii="微软雅黑" w:eastAsia="微软雅黑" w:hAnsi="微软雅黑" w:cs="宋体" w:hint="eastAsia"/>
                <w:color w:val="484848"/>
                <w:kern w:val="0"/>
                <w:szCs w:val="21"/>
              </w:rPr>
              <w:t> </w:t>
            </w:r>
          </w:p>
        </w:tc>
      </w:tr>
      <w:tr w:rsidR="00BE556C" w:rsidRPr="00BE556C" w:rsidTr="00BE556C">
        <w:trPr>
          <w:trHeight w:val="417"/>
          <w:jc w:val="center"/>
        </w:trPr>
        <w:tc>
          <w:tcPr>
            <w:tcW w:w="704" w:type="dxa"/>
            <w:tcBorders>
              <w:top w:val="nil"/>
              <w:left w:val="single" w:sz="8" w:space="0" w:color="auto"/>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992"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85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2125"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561"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134"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8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27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10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7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5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6" w:type="dxa"/>
            <w:vAlign w:val="center"/>
            <w:hideMark/>
          </w:tcPr>
          <w:p w:rsidR="00BE556C" w:rsidRPr="00BE556C" w:rsidRDefault="00BE556C" w:rsidP="00BE556C">
            <w:pPr>
              <w:widowControl/>
              <w:rPr>
                <w:rFonts w:ascii="Calibri" w:eastAsia="微软雅黑" w:hAnsi="Calibri" w:cs="宋体"/>
                <w:color w:val="484848"/>
                <w:kern w:val="0"/>
                <w:szCs w:val="21"/>
              </w:rPr>
            </w:pPr>
            <w:r w:rsidRPr="00BE556C">
              <w:rPr>
                <w:rFonts w:ascii="微软雅黑" w:eastAsia="微软雅黑" w:hAnsi="微软雅黑" w:cs="宋体" w:hint="eastAsia"/>
                <w:color w:val="484848"/>
                <w:kern w:val="0"/>
                <w:szCs w:val="21"/>
              </w:rPr>
              <w:t> </w:t>
            </w:r>
          </w:p>
        </w:tc>
      </w:tr>
      <w:tr w:rsidR="00BE556C" w:rsidRPr="00BE556C" w:rsidTr="00BE556C">
        <w:trPr>
          <w:trHeight w:val="417"/>
          <w:jc w:val="center"/>
        </w:trPr>
        <w:tc>
          <w:tcPr>
            <w:tcW w:w="704" w:type="dxa"/>
            <w:tcBorders>
              <w:top w:val="nil"/>
              <w:left w:val="single" w:sz="8" w:space="0" w:color="auto"/>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lastRenderedPageBreak/>
              <w:t> </w:t>
            </w:r>
          </w:p>
        </w:tc>
        <w:tc>
          <w:tcPr>
            <w:tcW w:w="992"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85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2125"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561"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134"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8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27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10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7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5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6" w:type="dxa"/>
            <w:vAlign w:val="center"/>
            <w:hideMark/>
          </w:tcPr>
          <w:p w:rsidR="00BE556C" w:rsidRPr="00BE556C" w:rsidRDefault="00BE556C" w:rsidP="00BE556C">
            <w:pPr>
              <w:widowControl/>
              <w:rPr>
                <w:rFonts w:ascii="Calibri" w:eastAsia="微软雅黑" w:hAnsi="Calibri" w:cs="宋体"/>
                <w:color w:val="484848"/>
                <w:kern w:val="0"/>
                <w:szCs w:val="21"/>
              </w:rPr>
            </w:pPr>
            <w:r w:rsidRPr="00BE556C">
              <w:rPr>
                <w:rFonts w:ascii="微软雅黑" w:eastAsia="微软雅黑" w:hAnsi="微软雅黑" w:cs="宋体" w:hint="eastAsia"/>
                <w:color w:val="484848"/>
                <w:kern w:val="0"/>
                <w:szCs w:val="21"/>
              </w:rPr>
              <w:t> </w:t>
            </w:r>
          </w:p>
        </w:tc>
      </w:tr>
      <w:tr w:rsidR="00BE556C" w:rsidRPr="00BE556C" w:rsidTr="00BE556C">
        <w:trPr>
          <w:trHeight w:val="417"/>
          <w:jc w:val="center"/>
        </w:trPr>
        <w:tc>
          <w:tcPr>
            <w:tcW w:w="704" w:type="dxa"/>
            <w:tcBorders>
              <w:top w:val="nil"/>
              <w:left w:val="single" w:sz="8" w:space="0" w:color="auto"/>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992"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85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2125"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561"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134"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8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27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10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7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5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6" w:type="dxa"/>
            <w:vAlign w:val="center"/>
            <w:hideMark/>
          </w:tcPr>
          <w:p w:rsidR="00BE556C" w:rsidRPr="00BE556C" w:rsidRDefault="00BE556C" w:rsidP="00BE556C">
            <w:pPr>
              <w:widowControl/>
              <w:rPr>
                <w:rFonts w:ascii="Calibri" w:eastAsia="微软雅黑" w:hAnsi="Calibri" w:cs="宋体"/>
                <w:color w:val="484848"/>
                <w:kern w:val="0"/>
                <w:szCs w:val="21"/>
              </w:rPr>
            </w:pPr>
            <w:r w:rsidRPr="00BE556C">
              <w:rPr>
                <w:rFonts w:ascii="微软雅黑" w:eastAsia="微软雅黑" w:hAnsi="微软雅黑" w:cs="宋体" w:hint="eastAsia"/>
                <w:color w:val="484848"/>
                <w:kern w:val="0"/>
                <w:szCs w:val="21"/>
              </w:rPr>
              <w:t> </w:t>
            </w:r>
          </w:p>
        </w:tc>
      </w:tr>
      <w:tr w:rsidR="00BE556C" w:rsidRPr="00BE556C" w:rsidTr="00BE556C">
        <w:trPr>
          <w:trHeight w:val="417"/>
          <w:jc w:val="center"/>
        </w:trPr>
        <w:tc>
          <w:tcPr>
            <w:tcW w:w="704" w:type="dxa"/>
            <w:tcBorders>
              <w:top w:val="nil"/>
              <w:left w:val="single" w:sz="8" w:space="0" w:color="auto"/>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992"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85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2125"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561"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134"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8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277"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100" w:type="dxa"/>
            <w:tcBorders>
              <w:top w:val="nil"/>
              <w:left w:val="nil"/>
              <w:bottom w:val="single" w:sz="8" w:space="0" w:color="auto"/>
              <w:right w:val="single" w:sz="8" w:space="0" w:color="auto"/>
            </w:tcBorders>
            <w:tcMar>
              <w:top w:w="15" w:type="dxa"/>
              <w:left w:w="15" w:type="dxa"/>
              <w:bottom w:w="0" w:type="dxa"/>
              <w:right w:w="15" w:type="dxa"/>
            </w:tcMar>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7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1057" w:type="dxa"/>
            <w:tcBorders>
              <w:top w:val="nil"/>
              <w:left w:val="nil"/>
              <w:bottom w:val="single" w:sz="8" w:space="0" w:color="auto"/>
              <w:right w:val="single" w:sz="8" w:space="0" w:color="auto"/>
            </w:tcBorders>
            <w:vAlign w:val="bottom"/>
            <w:hideMark/>
          </w:tcPr>
          <w:p w:rsidR="00BE556C" w:rsidRPr="00BE556C" w:rsidRDefault="00BE556C" w:rsidP="00BE556C">
            <w:pPr>
              <w:widowControl/>
              <w:jc w:val="center"/>
              <w:rPr>
                <w:rFonts w:ascii="Calibri" w:eastAsia="微软雅黑" w:hAnsi="Calibri" w:cs="宋体"/>
                <w:color w:val="484848"/>
                <w:kern w:val="0"/>
                <w:szCs w:val="21"/>
              </w:rPr>
            </w:pPr>
            <w:r w:rsidRPr="00BE556C">
              <w:rPr>
                <w:rFonts w:ascii="微软雅黑" w:eastAsia="微软雅黑" w:hAnsi="微软雅黑" w:cs="宋体" w:hint="eastAsia"/>
                <w:color w:val="484848"/>
                <w:kern w:val="0"/>
                <w:sz w:val="16"/>
                <w:szCs w:val="16"/>
              </w:rPr>
              <w:t> </w:t>
            </w:r>
          </w:p>
        </w:tc>
        <w:tc>
          <w:tcPr>
            <w:tcW w:w="6" w:type="dxa"/>
            <w:vAlign w:val="center"/>
            <w:hideMark/>
          </w:tcPr>
          <w:p w:rsidR="00BE556C" w:rsidRPr="00BE556C" w:rsidRDefault="00BE556C" w:rsidP="00BE556C">
            <w:pPr>
              <w:widowControl/>
              <w:rPr>
                <w:rFonts w:ascii="Calibri" w:eastAsia="微软雅黑" w:hAnsi="Calibri" w:cs="宋体"/>
                <w:color w:val="484848"/>
                <w:kern w:val="0"/>
                <w:szCs w:val="21"/>
              </w:rPr>
            </w:pPr>
            <w:r w:rsidRPr="00BE556C">
              <w:rPr>
                <w:rFonts w:ascii="微软雅黑" w:eastAsia="微软雅黑" w:hAnsi="微软雅黑" w:cs="宋体" w:hint="eastAsia"/>
                <w:color w:val="484848"/>
                <w:kern w:val="0"/>
                <w:szCs w:val="21"/>
              </w:rPr>
              <w:t> </w:t>
            </w:r>
          </w:p>
        </w:tc>
      </w:tr>
    </w:tbl>
    <w:p w:rsidR="00BE556C" w:rsidRPr="00BE556C" w:rsidRDefault="00BE556C" w:rsidP="00BE556C">
      <w:pPr>
        <w:widowControl/>
        <w:rPr>
          <w:rFonts w:ascii="仿宋" w:eastAsia="仿宋" w:hAnsi="仿宋" w:cs="宋体" w:hint="eastAsia"/>
          <w:color w:val="484848"/>
          <w:kern w:val="0"/>
          <w:sz w:val="32"/>
          <w:szCs w:val="32"/>
        </w:rPr>
      </w:pPr>
      <w:r w:rsidRPr="00BE556C">
        <w:rPr>
          <w:rFonts w:ascii="仿宋" w:eastAsia="仿宋" w:hAnsi="仿宋" w:cs="宋体" w:hint="eastAsia"/>
          <w:color w:val="484848"/>
          <w:kern w:val="0"/>
          <w:sz w:val="32"/>
          <w:szCs w:val="32"/>
        </w:rPr>
        <w:t> </w:t>
      </w:r>
      <w:r w:rsidRPr="00BE556C">
        <w:rPr>
          <w:rFonts w:ascii="仿宋" w:eastAsia="仿宋" w:hAnsi="仿宋" w:cs="宋体" w:hint="eastAsia"/>
          <w:color w:val="484848"/>
          <w:kern w:val="0"/>
          <w:sz w:val="32"/>
          <w:szCs w:val="32"/>
        </w:rPr>
        <w:br/>
        <w:t xml:space="preserve">　　样本名称：可以用拼音首字母表示，如冰箱用BX表示；样本类型包括：物体表面、手部表面、食品样本；样本名称备注：对拼音首字母进行注释说明，如BX备注为冰箱</w:t>
      </w:r>
    </w:p>
    <w:p w:rsidR="00447F45" w:rsidRDefault="00447F45"/>
    <w:sectPr w:rsidR="00447F4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56C"/>
    <w:rsid w:val="00447F45"/>
    <w:rsid w:val="00BE55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285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539</Words>
  <Characters>3074</Characters>
  <Application>Microsoft Office Word</Application>
  <DocSecurity>0</DocSecurity>
  <Lines>25</Lines>
  <Paragraphs>7</Paragraphs>
  <ScaleCrop>false</ScaleCrop>
  <Company>Microsoft</Company>
  <LinksUpToDate>false</LinksUpToDate>
  <CharactersWithSpaces>3606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2020-07-30T07:50:00Z</dcterms:created>
  <dcterms:modified xsi:type="dcterms:W3CDTF">2020-07-30T07:52:00Z</dcterms:modified>
</cp:coreProperties>
</file>